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E98" w:rsidRDefault="00347CE1">
      <w:pPr>
        <w:pStyle w:val="Heading1"/>
      </w:pPr>
      <w:bookmarkStart w:id="0" w:name="_gjdgxs" w:colFirst="0" w:colLast="0"/>
      <w:bookmarkEnd w:id="0"/>
      <w:r>
        <w:t>Indexed notes - RELT00000 Stories from South Asian History</w:t>
      </w:r>
      <w:bookmarkStart w:id="1" w:name="_GoBack"/>
      <w:bookmarkEnd w:id="1"/>
    </w:p>
    <w:p w:rsidR="00C57E98" w:rsidRDefault="00C57E98"/>
    <w:p w:rsidR="00C57E98" w:rsidRDefault="00347CE1">
      <w:pPr>
        <w:numPr>
          <w:ilvl w:val="0"/>
          <w:numId w:val="8"/>
        </w:numPr>
        <w:rPr>
          <w:sz w:val="24"/>
          <w:szCs w:val="24"/>
        </w:rPr>
      </w:pPr>
      <w:r>
        <w:rPr>
          <w:sz w:val="24"/>
          <w:szCs w:val="24"/>
        </w:rPr>
        <w:t xml:space="preserve">This document contains notes for RELT00000. </w:t>
      </w:r>
    </w:p>
    <w:p w:rsidR="00C57E98" w:rsidRDefault="00347CE1">
      <w:pPr>
        <w:numPr>
          <w:ilvl w:val="0"/>
          <w:numId w:val="8"/>
        </w:numPr>
        <w:rPr>
          <w:sz w:val="24"/>
          <w:szCs w:val="24"/>
        </w:rPr>
      </w:pPr>
      <w:r>
        <w:rPr>
          <w:sz w:val="24"/>
          <w:szCs w:val="24"/>
        </w:rPr>
        <w:t>The contents table below uses text style and headings to hyperlink to key sections - refresh the contents list after editing each section.</w:t>
      </w:r>
    </w:p>
    <w:p w:rsidR="00C57E98" w:rsidRDefault="00347CE1">
      <w:pPr>
        <w:numPr>
          <w:ilvl w:val="0"/>
          <w:numId w:val="8"/>
        </w:numPr>
        <w:rPr>
          <w:sz w:val="24"/>
          <w:szCs w:val="24"/>
        </w:rPr>
      </w:pPr>
      <w:r>
        <w:rPr>
          <w:sz w:val="24"/>
          <w:szCs w:val="24"/>
        </w:rPr>
        <w:t>Press CTRL+ALT+A to turn the document outline pane on and off for quick navigation.</w:t>
      </w:r>
    </w:p>
    <w:p w:rsidR="00C57E98" w:rsidRDefault="00347CE1">
      <w:pPr>
        <w:numPr>
          <w:ilvl w:val="0"/>
          <w:numId w:val="8"/>
        </w:numPr>
        <w:rPr>
          <w:sz w:val="24"/>
          <w:szCs w:val="24"/>
        </w:rPr>
      </w:pPr>
      <w:r>
        <w:rPr>
          <w:sz w:val="24"/>
          <w:szCs w:val="24"/>
        </w:rPr>
        <w:t>Press CTRL+F to search for keywor</w:t>
      </w:r>
      <w:r>
        <w:rPr>
          <w:sz w:val="24"/>
          <w:szCs w:val="24"/>
        </w:rPr>
        <w:t>ds.</w:t>
      </w:r>
    </w:p>
    <w:p w:rsidR="00C57E98" w:rsidRDefault="00C57E98">
      <w:pPr>
        <w:rPr>
          <w:sz w:val="24"/>
          <w:szCs w:val="24"/>
        </w:rPr>
      </w:pPr>
    </w:p>
    <w:p w:rsidR="00C57E98" w:rsidRDefault="00C57E98">
      <w:pPr>
        <w:rPr>
          <w:b/>
          <w:sz w:val="24"/>
          <w:szCs w:val="24"/>
        </w:rPr>
      </w:pPr>
    </w:p>
    <w:p w:rsidR="00C57E98" w:rsidRDefault="00347CE1">
      <w:pPr>
        <w:rPr>
          <w:b/>
          <w:sz w:val="28"/>
          <w:szCs w:val="28"/>
        </w:rPr>
      </w:pPr>
      <w:r>
        <w:rPr>
          <w:b/>
          <w:sz w:val="28"/>
          <w:szCs w:val="28"/>
        </w:rPr>
        <w:t>Contents</w:t>
      </w:r>
    </w:p>
    <w:p w:rsidR="00C57E98" w:rsidRDefault="00C57E98">
      <w:pPr>
        <w:rPr>
          <w:sz w:val="28"/>
          <w:szCs w:val="28"/>
        </w:rPr>
      </w:pPr>
    </w:p>
    <w:sdt>
      <w:sdtPr>
        <w:id w:val="356771422"/>
        <w:docPartObj>
          <w:docPartGallery w:val="Table of Contents"/>
          <w:docPartUnique/>
        </w:docPartObj>
      </w:sdtPr>
      <w:sdtEndPr/>
      <w:sdtContent>
        <w:p w:rsidR="00C57E98" w:rsidRDefault="00347CE1">
          <w:pPr>
            <w:pBdr>
              <w:top w:val="nil"/>
              <w:left w:val="nil"/>
              <w:bottom w:val="nil"/>
              <w:right w:val="nil"/>
              <w:between w:val="nil"/>
            </w:pBdr>
            <w:tabs>
              <w:tab w:val="right" w:pos="9350"/>
            </w:tabs>
            <w:spacing w:after="100"/>
            <w:rPr>
              <w:rFonts w:ascii="Cambria" w:eastAsia="Cambria" w:hAnsi="Cambria" w:cs="Cambria"/>
              <w:color w:val="000000"/>
              <w:sz w:val="24"/>
              <w:szCs w:val="24"/>
            </w:rPr>
          </w:pPr>
          <w:r>
            <w:fldChar w:fldCharType="begin"/>
          </w:r>
          <w:r>
            <w:instrText xml:space="preserve"> TOC \h \u \z \n </w:instrText>
          </w:r>
          <w:r>
            <w:fldChar w:fldCharType="separate"/>
          </w:r>
          <w:hyperlink w:anchor="_gjdgxs">
            <w:r>
              <w:rPr>
                <w:color w:val="000000"/>
                <w:sz w:val="24"/>
                <w:szCs w:val="24"/>
              </w:rPr>
              <w:t>Indexed notes - RELT00000 Stories from South Asian History</w:t>
            </w:r>
          </w:hyperlink>
        </w:p>
        <w:p w:rsidR="00C57E98" w:rsidRDefault="00347CE1">
          <w:pPr>
            <w:pBdr>
              <w:top w:val="nil"/>
              <w:left w:val="nil"/>
              <w:bottom w:val="nil"/>
              <w:right w:val="nil"/>
              <w:between w:val="nil"/>
            </w:pBdr>
            <w:tabs>
              <w:tab w:val="right" w:pos="9350"/>
            </w:tabs>
            <w:spacing w:after="100"/>
            <w:ind w:left="220"/>
            <w:rPr>
              <w:rFonts w:ascii="Cambria" w:eastAsia="Cambria" w:hAnsi="Cambria" w:cs="Cambria"/>
              <w:color w:val="000000"/>
              <w:sz w:val="24"/>
              <w:szCs w:val="24"/>
            </w:rPr>
          </w:pPr>
          <w:hyperlink w:anchor="_30j0zll">
            <w:r>
              <w:rPr>
                <w:color w:val="000000"/>
                <w:sz w:val="24"/>
                <w:szCs w:val="24"/>
              </w:rPr>
              <w:t>Topic 1 – The Story of Our People</w:t>
            </w:r>
          </w:hyperlink>
        </w:p>
        <w:p w:rsidR="00C57E98" w:rsidRDefault="00347CE1">
          <w:pPr>
            <w:pBdr>
              <w:top w:val="nil"/>
              <w:left w:val="nil"/>
              <w:bottom w:val="nil"/>
              <w:right w:val="nil"/>
              <w:between w:val="nil"/>
            </w:pBdr>
            <w:tabs>
              <w:tab w:val="right" w:pos="9350"/>
            </w:tabs>
            <w:spacing w:after="100"/>
            <w:ind w:left="440"/>
            <w:rPr>
              <w:rFonts w:ascii="Cambria" w:eastAsia="Cambria" w:hAnsi="Cambria" w:cs="Cambria"/>
              <w:color w:val="000000"/>
              <w:sz w:val="24"/>
              <w:szCs w:val="24"/>
            </w:rPr>
          </w:pPr>
          <w:hyperlink w:anchor="_1fob9te">
            <w:r>
              <w:rPr>
                <w:color w:val="000000"/>
                <w:sz w:val="24"/>
                <w:szCs w:val="24"/>
              </w:rPr>
              <w:t>Slides</w:t>
            </w:r>
          </w:hyperlink>
        </w:p>
        <w:p w:rsidR="00C57E98" w:rsidRDefault="00347CE1">
          <w:pPr>
            <w:pBdr>
              <w:top w:val="nil"/>
              <w:left w:val="nil"/>
              <w:bottom w:val="nil"/>
              <w:right w:val="nil"/>
              <w:between w:val="nil"/>
            </w:pBdr>
            <w:tabs>
              <w:tab w:val="right" w:pos="9350"/>
            </w:tabs>
            <w:spacing w:after="100"/>
            <w:ind w:left="440"/>
            <w:rPr>
              <w:rFonts w:ascii="Cambria" w:eastAsia="Cambria" w:hAnsi="Cambria" w:cs="Cambria"/>
              <w:color w:val="000000"/>
              <w:sz w:val="24"/>
              <w:szCs w:val="24"/>
            </w:rPr>
          </w:pPr>
          <w:hyperlink w:anchor="_3znysh7">
            <w:r>
              <w:rPr>
                <w:color w:val="000000"/>
                <w:sz w:val="24"/>
                <w:szCs w:val="24"/>
              </w:rPr>
              <w:t>Podcast</w:t>
            </w:r>
          </w:hyperlink>
        </w:p>
        <w:p w:rsidR="00C57E98" w:rsidRDefault="00347CE1">
          <w:pPr>
            <w:pBdr>
              <w:top w:val="nil"/>
              <w:left w:val="nil"/>
              <w:bottom w:val="nil"/>
              <w:right w:val="nil"/>
              <w:between w:val="nil"/>
            </w:pBdr>
            <w:tabs>
              <w:tab w:val="right" w:pos="9350"/>
            </w:tabs>
            <w:spacing w:after="100"/>
            <w:ind w:left="440"/>
            <w:rPr>
              <w:rFonts w:ascii="Cambria" w:eastAsia="Cambria" w:hAnsi="Cambria" w:cs="Cambria"/>
              <w:color w:val="000000"/>
              <w:sz w:val="24"/>
              <w:szCs w:val="24"/>
            </w:rPr>
          </w:pPr>
          <w:hyperlink w:anchor="_2et92p0">
            <w:r>
              <w:rPr>
                <w:color w:val="000000"/>
                <w:sz w:val="24"/>
                <w:szCs w:val="24"/>
              </w:rPr>
              <w:t>Key readings</w:t>
            </w:r>
          </w:hyperlink>
        </w:p>
        <w:p w:rsidR="00C57E98" w:rsidRDefault="00347CE1">
          <w:pPr>
            <w:pBdr>
              <w:top w:val="nil"/>
              <w:left w:val="nil"/>
              <w:bottom w:val="nil"/>
              <w:right w:val="nil"/>
              <w:between w:val="nil"/>
            </w:pBdr>
            <w:tabs>
              <w:tab w:val="right" w:pos="9350"/>
            </w:tabs>
            <w:spacing w:after="100"/>
            <w:ind w:left="440"/>
            <w:rPr>
              <w:rFonts w:ascii="Cambria" w:eastAsia="Cambria" w:hAnsi="Cambria" w:cs="Cambria"/>
              <w:color w:val="000000"/>
              <w:sz w:val="24"/>
              <w:szCs w:val="24"/>
            </w:rPr>
          </w:pPr>
          <w:hyperlink w:anchor="_3dy6vkm">
            <w:r>
              <w:rPr>
                <w:color w:val="000000"/>
                <w:sz w:val="24"/>
                <w:szCs w:val="24"/>
              </w:rPr>
              <w:t>Seminar questions, or past exam questions:</w:t>
            </w:r>
          </w:hyperlink>
        </w:p>
        <w:p w:rsidR="00C57E98" w:rsidRDefault="00347CE1">
          <w:pPr>
            <w:pBdr>
              <w:top w:val="nil"/>
              <w:left w:val="nil"/>
              <w:bottom w:val="nil"/>
              <w:right w:val="nil"/>
              <w:between w:val="nil"/>
            </w:pBdr>
            <w:tabs>
              <w:tab w:val="right" w:pos="9350"/>
            </w:tabs>
            <w:spacing w:after="100"/>
            <w:ind w:left="440"/>
            <w:rPr>
              <w:rFonts w:ascii="Cambria" w:eastAsia="Cambria" w:hAnsi="Cambria" w:cs="Cambria"/>
              <w:color w:val="000000"/>
              <w:sz w:val="24"/>
              <w:szCs w:val="24"/>
            </w:rPr>
          </w:pPr>
          <w:hyperlink w:anchor="_1t3h5sf">
            <w:r>
              <w:rPr>
                <w:color w:val="000000"/>
                <w:sz w:val="24"/>
                <w:szCs w:val="24"/>
              </w:rPr>
              <w:t>Key themes:</w:t>
            </w:r>
          </w:hyperlink>
        </w:p>
        <w:p w:rsidR="00C57E98" w:rsidRDefault="00347CE1">
          <w:pPr>
            <w:pBdr>
              <w:top w:val="nil"/>
              <w:left w:val="nil"/>
              <w:bottom w:val="nil"/>
              <w:right w:val="nil"/>
              <w:between w:val="nil"/>
            </w:pBdr>
            <w:tabs>
              <w:tab w:val="left" w:pos="1200"/>
              <w:tab w:val="right" w:pos="9350"/>
            </w:tabs>
            <w:spacing w:after="100"/>
            <w:ind w:left="660"/>
            <w:rPr>
              <w:rFonts w:ascii="Cambria" w:eastAsia="Cambria" w:hAnsi="Cambria" w:cs="Cambria"/>
              <w:color w:val="000000"/>
              <w:sz w:val="24"/>
              <w:szCs w:val="24"/>
            </w:rPr>
          </w:pPr>
          <w:hyperlink w:anchor="_4d34og8">
            <w:r>
              <w:rPr>
                <w:color w:val="000000"/>
                <w:sz w:val="24"/>
                <w:szCs w:val="24"/>
              </w:rPr>
              <w:t>●</w:t>
            </w:r>
          </w:hyperlink>
          <w:hyperlink w:anchor="_4d34og8">
            <w:r>
              <w:rPr>
                <w:rFonts w:ascii="Cambria" w:eastAsia="Cambria" w:hAnsi="Cambria" w:cs="Cambria"/>
                <w:color w:val="000000"/>
                <w:sz w:val="24"/>
                <w:szCs w:val="24"/>
              </w:rPr>
              <w:tab/>
            </w:r>
          </w:hyperlink>
          <w:hyperlink w:anchor="_4d34og8">
            <w:r>
              <w:rPr>
                <w:color w:val="000000"/>
                <w:sz w:val="24"/>
                <w:szCs w:val="24"/>
              </w:rPr>
              <w:t>Story vs. Narrative vs. Plot</w:t>
            </w:r>
          </w:hyperlink>
        </w:p>
        <w:p w:rsidR="00C57E98" w:rsidRDefault="00347CE1">
          <w:pPr>
            <w:pBdr>
              <w:top w:val="nil"/>
              <w:left w:val="nil"/>
              <w:bottom w:val="nil"/>
              <w:right w:val="nil"/>
              <w:between w:val="nil"/>
            </w:pBdr>
            <w:tabs>
              <w:tab w:val="left" w:pos="1200"/>
              <w:tab w:val="right" w:pos="9350"/>
            </w:tabs>
            <w:spacing w:after="100"/>
            <w:ind w:left="660"/>
            <w:rPr>
              <w:rFonts w:ascii="Cambria" w:eastAsia="Cambria" w:hAnsi="Cambria" w:cs="Cambria"/>
              <w:color w:val="000000"/>
              <w:sz w:val="24"/>
              <w:szCs w:val="24"/>
            </w:rPr>
          </w:pPr>
          <w:hyperlink w:anchor="_2s8eyo1">
            <w:r>
              <w:rPr>
                <w:color w:val="000000"/>
                <w:sz w:val="24"/>
                <w:szCs w:val="24"/>
              </w:rPr>
              <w:t>●</w:t>
            </w:r>
          </w:hyperlink>
          <w:hyperlink w:anchor="_2s8eyo1">
            <w:r>
              <w:rPr>
                <w:rFonts w:ascii="Cambria" w:eastAsia="Cambria" w:hAnsi="Cambria" w:cs="Cambria"/>
                <w:color w:val="000000"/>
                <w:sz w:val="24"/>
                <w:szCs w:val="24"/>
              </w:rPr>
              <w:tab/>
            </w:r>
          </w:hyperlink>
          <w:hyperlink w:anchor="_2s8eyo1">
            <w:r>
              <w:rPr>
                <w:color w:val="000000"/>
                <w:sz w:val="24"/>
                <w:szCs w:val="24"/>
              </w:rPr>
              <w:t>Charter Myths (concept) – the Qesse-ye Sanjan</w:t>
            </w:r>
          </w:hyperlink>
        </w:p>
        <w:p w:rsidR="00C57E98" w:rsidRDefault="00347CE1">
          <w:pPr>
            <w:pBdr>
              <w:top w:val="nil"/>
              <w:left w:val="nil"/>
              <w:bottom w:val="nil"/>
              <w:right w:val="nil"/>
              <w:between w:val="nil"/>
            </w:pBdr>
            <w:tabs>
              <w:tab w:val="left" w:pos="1200"/>
              <w:tab w:val="right" w:pos="9350"/>
            </w:tabs>
            <w:spacing w:after="100"/>
            <w:ind w:left="660"/>
            <w:rPr>
              <w:rFonts w:ascii="Cambria" w:eastAsia="Cambria" w:hAnsi="Cambria" w:cs="Cambria"/>
              <w:color w:val="000000"/>
              <w:sz w:val="24"/>
              <w:szCs w:val="24"/>
            </w:rPr>
          </w:pPr>
          <w:hyperlink w:anchor="_17dp8vu">
            <w:r>
              <w:rPr>
                <w:color w:val="000000"/>
                <w:sz w:val="24"/>
                <w:szCs w:val="24"/>
              </w:rPr>
              <w:t>●</w:t>
            </w:r>
          </w:hyperlink>
          <w:hyperlink w:anchor="_17dp8vu">
            <w:r>
              <w:rPr>
                <w:rFonts w:ascii="Cambria" w:eastAsia="Cambria" w:hAnsi="Cambria" w:cs="Cambria"/>
                <w:color w:val="000000"/>
                <w:sz w:val="24"/>
                <w:szCs w:val="24"/>
              </w:rPr>
              <w:tab/>
            </w:r>
          </w:hyperlink>
          <w:hyperlink w:anchor="_17dp8vu">
            <w:r>
              <w:rPr>
                <w:color w:val="000000"/>
                <w:sz w:val="24"/>
                <w:szCs w:val="24"/>
              </w:rPr>
              <w:t>Perspectives – Who’s story is the Qesse-ye Sanjan?</w:t>
            </w:r>
          </w:hyperlink>
        </w:p>
        <w:p w:rsidR="00C57E98" w:rsidRDefault="00347CE1">
          <w:pPr>
            <w:pBdr>
              <w:top w:val="nil"/>
              <w:left w:val="nil"/>
              <w:bottom w:val="nil"/>
              <w:right w:val="nil"/>
              <w:between w:val="nil"/>
            </w:pBdr>
            <w:tabs>
              <w:tab w:val="right" w:pos="9350"/>
            </w:tabs>
            <w:spacing w:after="100"/>
            <w:ind w:left="440"/>
            <w:rPr>
              <w:rFonts w:ascii="Cambria" w:eastAsia="Cambria" w:hAnsi="Cambria" w:cs="Cambria"/>
              <w:color w:val="000000"/>
              <w:sz w:val="24"/>
              <w:szCs w:val="24"/>
            </w:rPr>
          </w:pPr>
          <w:hyperlink w:anchor="_3rdcrjn">
            <w:r>
              <w:rPr>
                <w:color w:val="000000"/>
                <w:sz w:val="24"/>
                <w:szCs w:val="24"/>
              </w:rPr>
              <w:t>Other notes:</w:t>
            </w:r>
          </w:hyperlink>
        </w:p>
        <w:p w:rsidR="00C57E98" w:rsidRDefault="00347CE1">
          <w:pPr>
            <w:pBdr>
              <w:top w:val="nil"/>
              <w:left w:val="nil"/>
              <w:bottom w:val="nil"/>
              <w:right w:val="nil"/>
              <w:between w:val="nil"/>
            </w:pBdr>
            <w:tabs>
              <w:tab w:val="right" w:pos="9350"/>
            </w:tabs>
            <w:spacing w:after="100"/>
            <w:ind w:left="440"/>
            <w:rPr>
              <w:rFonts w:ascii="Cambria" w:eastAsia="Cambria" w:hAnsi="Cambria" w:cs="Cambria"/>
              <w:color w:val="000000"/>
              <w:sz w:val="24"/>
              <w:szCs w:val="24"/>
            </w:rPr>
          </w:pPr>
          <w:hyperlink w:anchor="_26in1rg">
            <w:r>
              <w:rPr>
                <w:color w:val="000000"/>
                <w:sz w:val="24"/>
                <w:szCs w:val="24"/>
              </w:rPr>
              <w:t>Additional tips from tutors:</w:t>
            </w:r>
          </w:hyperlink>
        </w:p>
        <w:p w:rsidR="00C57E98" w:rsidRDefault="00347CE1">
          <w:pPr>
            <w:pBdr>
              <w:top w:val="nil"/>
              <w:left w:val="nil"/>
              <w:bottom w:val="nil"/>
              <w:right w:val="nil"/>
              <w:between w:val="nil"/>
            </w:pBdr>
            <w:tabs>
              <w:tab w:val="right" w:pos="9350"/>
            </w:tabs>
            <w:spacing w:after="100"/>
            <w:ind w:left="220"/>
            <w:rPr>
              <w:rFonts w:ascii="Cambria" w:eastAsia="Cambria" w:hAnsi="Cambria" w:cs="Cambria"/>
              <w:color w:val="000000"/>
              <w:sz w:val="24"/>
              <w:szCs w:val="24"/>
            </w:rPr>
          </w:pPr>
          <w:hyperlink w:anchor="_lnxbz9">
            <w:r>
              <w:rPr>
                <w:color w:val="000000"/>
                <w:sz w:val="24"/>
                <w:szCs w:val="24"/>
              </w:rPr>
              <w:t xml:space="preserve">Topic 2 - Framing the Great Indian Epic: The </w:t>
            </w:r>
          </w:hyperlink>
          <w:hyperlink w:anchor="_lnxbz9">
            <w:r>
              <w:rPr>
                <w:i/>
                <w:color w:val="000000"/>
                <w:sz w:val="24"/>
                <w:szCs w:val="24"/>
              </w:rPr>
              <w:t>Mahabharata</w:t>
            </w:r>
          </w:hyperlink>
        </w:p>
        <w:p w:rsidR="00C57E98" w:rsidRDefault="00347CE1">
          <w:pPr>
            <w:pBdr>
              <w:top w:val="nil"/>
              <w:left w:val="nil"/>
              <w:bottom w:val="nil"/>
              <w:right w:val="nil"/>
              <w:between w:val="nil"/>
            </w:pBdr>
            <w:tabs>
              <w:tab w:val="right" w:pos="9350"/>
            </w:tabs>
            <w:spacing w:after="100"/>
            <w:ind w:left="440"/>
            <w:rPr>
              <w:rFonts w:ascii="Cambria" w:eastAsia="Cambria" w:hAnsi="Cambria" w:cs="Cambria"/>
              <w:color w:val="000000"/>
              <w:sz w:val="24"/>
              <w:szCs w:val="24"/>
            </w:rPr>
          </w:pPr>
          <w:hyperlink w:anchor="_35nkun2">
            <w:r>
              <w:rPr>
                <w:color w:val="000000"/>
                <w:sz w:val="24"/>
                <w:szCs w:val="24"/>
              </w:rPr>
              <w:t>Slides</w:t>
            </w:r>
          </w:hyperlink>
        </w:p>
        <w:p w:rsidR="00C57E98" w:rsidRDefault="00347CE1">
          <w:pPr>
            <w:pBdr>
              <w:top w:val="nil"/>
              <w:left w:val="nil"/>
              <w:bottom w:val="nil"/>
              <w:right w:val="nil"/>
              <w:between w:val="nil"/>
            </w:pBdr>
            <w:tabs>
              <w:tab w:val="right" w:pos="9350"/>
            </w:tabs>
            <w:spacing w:after="100"/>
            <w:ind w:left="440"/>
            <w:rPr>
              <w:rFonts w:ascii="Cambria" w:eastAsia="Cambria" w:hAnsi="Cambria" w:cs="Cambria"/>
              <w:color w:val="000000"/>
              <w:sz w:val="24"/>
              <w:szCs w:val="24"/>
            </w:rPr>
          </w:pPr>
          <w:hyperlink w:anchor="_1ksv4uv">
            <w:r>
              <w:rPr>
                <w:color w:val="000000"/>
                <w:sz w:val="24"/>
                <w:szCs w:val="24"/>
              </w:rPr>
              <w:t>Podcast</w:t>
            </w:r>
          </w:hyperlink>
        </w:p>
        <w:p w:rsidR="00C57E98" w:rsidRDefault="00347CE1">
          <w:pPr>
            <w:pBdr>
              <w:top w:val="nil"/>
              <w:left w:val="nil"/>
              <w:bottom w:val="nil"/>
              <w:right w:val="nil"/>
              <w:between w:val="nil"/>
            </w:pBdr>
            <w:tabs>
              <w:tab w:val="right" w:pos="9350"/>
            </w:tabs>
            <w:spacing w:after="100"/>
            <w:ind w:left="440"/>
            <w:rPr>
              <w:rFonts w:ascii="Cambria" w:eastAsia="Cambria" w:hAnsi="Cambria" w:cs="Cambria"/>
              <w:color w:val="000000"/>
              <w:sz w:val="24"/>
              <w:szCs w:val="24"/>
            </w:rPr>
          </w:pPr>
          <w:hyperlink w:anchor="_44sinio">
            <w:r>
              <w:rPr>
                <w:color w:val="000000"/>
                <w:sz w:val="24"/>
                <w:szCs w:val="24"/>
              </w:rPr>
              <w:t>Key readings</w:t>
            </w:r>
          </w:hyperlink>
        </w:p>
        <w:p w:rsidR="00C57E98" w:rsidRDefault="00347CE1">
          <w:pPr>
            <w:pBdr>
              <w:top w:val="nil"/>
              <w:left w:val="nil"/>
              <w:bottom w:val="nil"/>
              <w:right w:val="nil"/>
              <w:between w:val="nil"/>
            </w:pBdr>
            <w:tabs>
              <w:tab w:val="right" w:pos="9350"/>
            </w:tabs>
            <w:spacing w:after="100"/>
            <w:ind w:left="440"/>
            <w:rPr>
              <w:rFonts w:ascii="Cambria" w:eastAsia="Cambria" w:hAnsi="Cambria" w:cs="Cambria"/>
              <w:color w:val="000000"/>
              <w:sz w:val="24"/>
              <w:szCs w:val="24"/>
            </w:rPr>
          </w:pPr>
          <w:hyperlink w:anchor="_2jxsxqh">
            <w:r>
              <w:rPr>
                <w:color w:val="000000"/>
                <w:sz w:val="24"/>
                <w:szCs w:val="24"/>
              </w:rPr>
              <w:t>Seminar questions, or past exam questions:</w:t>
            </w:r>
          </w:hyperlink>
        </w:p>
        <w:p w:rsidR="004E0A03" w:rsidRDefault="004E0A03">
          <w:r>
            <w:br w:type="page"/>
          </w:r>
        </w:p>
        <w:p w:rsidR="00C57E98" w:rsidRDefault="00347CE1">
          <w:pPr>
            <w:pBdr>
              <w:top w:val="nil"/>
              <w:left w:val="nil"/>
              <w:bottom w:val="nil"/>
              <w:right w:val="nil"/>
              <w:between w:val="nil"/>
            </w:pBdr>
            <w:tabs>
              <w:tab w:val="right" w:pos="9350"/>
            </w:tabs>
            <w:spacing w:after="100"/>
            <w:ind w:left="440"/>
            <w:rPr>
              <w:rFonts w:ascii="Cambria" w:eastAsia="Cambria" w:hAnsi="Cambria" w:cs="Cambria"/>
              <w:color w:val="000000"/>
              <w:sz w:val="24"/>
              <w:szCs w:val="24"/>
            </w:rPr>
          </w:pPr>
          <w:hyperlink w:anchor="_z337ya">
            <w:r>
              <w:rPr>
                <w:color w:val="000000"/>
                <w:sz w:val="24"/>
                <w:szCs w:val="24"/>
              </w:rPr>
              <w:t>Key themes:</w:t>
            </w:r>
          </w:hyperlink>
        </w:p>
        <w:p w:rsidR="00C57E98" w:rsidRDefault="00347CE1">
          <w:pPr>
            <w:pBdr>
              <w:top w:val="nil"/>
              <w:left w:val="nil"/>
              <w:bottom w:val="nil"/>
              <w:right w:val="nil"/>
              <w:between w:val="nil"/>
            </w:pBdr>
            <w:tabs>
              <w:tab w:val="left" w:pos="1200"/>
              <w:tab w:val="right" w:pos="9350"/>
            </w:tabs>
            <w:spacing w:after="100"/>
            <w:ind w:left="660"/>
            <w:rPr>
              <w:rFonts w:ascii="Cambria" w:eastAsia="Cambria" w:hAnsi="Cambria" w:cs="Cambria"/>
              <w:color w:val="000000"/>
              <w:sz w:val="24"/>
              <w:szCs w:val="24"/>
            </w:rPr>
          </w:pPr>
          <w:hyperlink w:anchor="_3j2qqm3">
            <w:r>
              <w:rPr>
                <w:color w:val="000000"/>
                <w:sz w:val="24"/>
                <w:szCs w:val="24"/>
              </w:rPr>
              <w:t>●</w:t>
            </w:r>
          </w:hyperlink>
          <w:hyperlink w:anchor="_3j2qqm3">
            <w:r>
              <w:rPr>
                <w:rFonts w:ascii="Cambria" w:eastAsia="Cambria" w:hAnsi="Cambria" w:cs="Cambria"/>
                <w:color w:val="000000"/>
                <w:sz w:val="24"/>
                <w:szCs w:val="24"/>
              </w:rPr>
              <w:tab/>
            </w:r>
          </w:hyperlink>
          <w:hyperlink w:anchor="_3j2qqm3">
            <w:r>
              <w:rPr>
                <w:color w:val="000000"/>
                <w:sz w:val="24"/>
                <w:szCs w:val="24"/>
              </w:rPr>
              <w:t>Frame Narratives</w:t>
            </w:r>
          </w:hyperlink>
        </w:p>
        <w:p w:rsidR="00C57E98" w:rsidRDefault="00347CE1">
          <w:pPr>
            <w:pBdr>
              <w:top w:val="nil"/>
              <w:left w:val="nil"/>
              <w:bottom w:val="nil"/>
              <w:right w:val="nil"/>
              <w:between w:val="nil"/>
            </w:pBdr>
            <w:tabs>
              <w:tab w:val="left" w:pos="1200"/>
              <w:tab w:val="right" w:pos="9350"/>
            </w:tabs>
            <w:spacing w:after="100"/>
            <w:ind w:left="660"/>
            <w:rPr>
              <w:rFonts w:ascii="Cambria" w:eastAsia="Cambria" w:hAnsi="Cambria" w:cs="Cambria"/>
              <w:color w:val="000000"/>
              <w:sz w:val="24"/>
              <w:szCs w:val="24"/>
            </w:rPr>
          </w:pPr>
          <w:hyperlink w:anchor="_1y810tw">
            <w:r>
              <w:rPr>
                <w:color w:val="000000"/>
                <w:sz w:val="24"/>
                <w:szCs w:val="24"/>
              </w:rPr>
              <w:t>●</w:t>
            </w:r>
          </w:hyperlink>
          <w:hyperlink w:anchor="_1y810tw">
            <w:r>
              <w:rPr>
                <w:rFonts w:ascii="Cambria" w:eastAsia="Cambria" w:hAnsi="Cambria" w:cs="Cambria"/>
                <w:color w:val="000000"/>
                <w:sz w:val="24"/>
                <w:szCs w:val="24"/>
              </w:rPr>
              <w:tab/>
            </w:r>
          </w:hyperlink>
          <w:hyperlink w:anchor="_1y810tw">
            <w:r>
              <w:rPr>
                <w:color w:val="000000"/>
                <w:sz w:val="24"/>
                <w:szCs w:val="24"/>
              </w:rPr>
              <w:t>Tensions</w:t>
            </w:r>
          </w:hyperlink>
        </w:p>
        <w:p w:rsidR="00C57E98" w:rsidRDefault="00347CE1">
          <w:pPr>
            <w:pBdr>
              <w:top w:val="nil"/>
              <w:left w:val="nil"/>
              <w:bottom w:val="nil"/>
              <w:right w:val="nil"/>
              <w:between w:val="nil"/>
            </w:pBdr>
            <w:tabs>
              <w:tab w:val="left" w:pos="1200"/>
              <w:tab w:val="right" w:pos="9350"/>
            </w:tabs>
            <w:spacing w:after="100"/>
            <w:ind w:left="660"/>
            <w:rPr>
              <w:rFonts w:ascii="Cambria" w:eastAsia="Cambria" w:hAnsi="Cambria" w:cs="Cambria"/>
              <w:color w:val="000000"/>
              <w:sz w:val="24"/>
              <w:szCs w:val="24"/>
            </w:rPr>
          </w:pPr>
          <w:hyperlink w:anchor="_4i7ojhp">
            <w:r>
              <w:rPr>
                <w:color w:val="000000"/>
                <w:sz w:val="24"/>
                <w:szCs w:val="24"/>
              </w:rPr>
              <w:t>●</w:t>
            </w:r>
          </w:hyperlink>
          <w:hyperlink w:anchor="_4i7ojhp">
            <w:r>
              <w:rPr>
                <w:rFonts w:ascii="Cambria" w:eastAsia="Cambria" w:hAnsi="Cambria" w:cs="Cambria"/>
                <w:color w:val="000000"/>
                <w:sz w:val="24"/>
                <w:szCs w:val="24"/>
              </w:rPr>
              <w:tab/>
            </w:r>
          </w:hyperlink>
          <w:hyperlink w:anchor="_4i7ojhp">
            <w:r>
              <w:rPr>
                <w:color w:val="000000"/>
                <w:sz w:val="24"/>
                <w:szCs w:val="24"/>
              </w:rPr>
              <w:t>Significance of the Mahabharata today</w:t>
            </w:r>
          </w:hyperlink>
        </w:p>
        <w:p w:rsidR="00C57E98" w:rsidRDefault="00347CE1">
          <w:pPr>
            <w:pBdr>
              <w:top w:val="nil"/>
              <w:left w:val="nil"/>
              <w:bottom w:val="nil"/>
              <w:right w:val="nil"/>
              <w:between w:val="nil"/>
            </w:pBdr>
            <w:tabs>
              <w:tab w:val="right" w:pos="9350"/>
            </w:tabs>
            <w:spacing w:after="100"/>
            <w:ind w:left="440"/>
            <w:rPr>
              <w:rFonts w:ascii="Cambria" w:eastAsia="Cambria" w:hAnsi="Cambria" w:cs="Cambria"/>
              <w:color w:val="000000"/>
              <w:sz w:val="24"/>
              <w:szCs w:val="24"/>
            </w:rPr>
          </w:pPr>
          <w:hyperlink w:anchor="_1ci93xb">
            <w:r>
              <w:rPr>
                <w:color w:val="000000"/>
                <w:sz w:val="24"/>
                <w:szCs w:val="24"/>
              </w:rPr>
              <w:t>Other notes:</w:t>
            </w:r>
          </w:hyperlink>
        </w:p>
        <w:p w:rsidR="00C57E98" w:rsidRDefault="00347CE1">
          <w:pPr>
            <w:pBdr>
              <w:top w:val="nil"/>
              <w:left w:val="nil"/>
              <w:bottom w:val="nil"/>
              <w:right w:val="nil"/>
              <w:between w:val="nil"/>
            </w:pBdr>
            <w:tabs>
              <w:tab w:val="right" w:pos="9350"/>
            </w:tabs>
            <w:spacing w:after="100"/>
            <w:ind w:left="440"/>
            <w:rPr>
              <w:rFonts w:ascii="Cambria" w:eastAsia="Cambria" w:hAnsi="Cambria" w:cs="Cambria"/>
              <w:color w:val="000000"/>
              <w:sz w:val="24"/>
              <w:szCs w:val="24"/>
            </w:rPr>
          </w:pPr>
          <w:hyperlink w:anchor="_3whwml4">
            <w:r>
              <w:rPr>
                <w:color w:val="000000"/>
                <w:sz w:val="24"/>
                <w:szCs w:val="24"/>
              </w:rPr>
              <w:t>Additional tips from tutors:</w:t>
            </w:r>
          </w:hyperlink>
        </w:p>
        <w:p w:rsidR="00C57E98" w:rsidRDefault="00347CE1">
          <w:pPr>
            <w:spacing w:before="60" w:after="80" w:line="240" w:lineRule="auto"/>
            <w:ind w:left="720"/>
            <w:rPr>
              <w:color w:val="1155CC"/>
              <w:u w:val="single"/>
            </w:rPr>
          </w:pPr>
          <w:r>
            <w:fldChar w:fldCharType="end"/>
          </w:r>
        </w:p>
      </w:sdtContent>
    </w:sdt>
    <w:p w:rsidR="00C57E98" w:rsidRDefault="00C57E98">
      <w:pPr>
        <w:rPr>
          <w:sz w:val="24"/>
          <w:szCs w:val="24"/>
        </w:rPr>
      </w:pPr>
    </w:p>
    <w:p w:rsidR="00C57E98" w:rsidRDefault="00347CE1">
      <w:pPr>
        <w:rPr>
          <w:sz w:val="24"/>
          <w:szCs w:val="24"/>
        </w:rPr>
      </w:pPr>
      <w:r>
        <w:br w:type="page"/>
      </w:r>
    </w:p>
    <w:p w:rsidR="00C57E98" w:rsidRDefault="00347CE1">
      <w:pPr>
        <w:pStyle w:val="Heading2"/>
      </w:pPr>
      <w:bookmarkStart w:id="2" w:name="_30j0zll" w:colFirst="0" w:colLast="0"/>
      <w:bookmarkEnd w:id="2"/>
      <w:r>
        <w:lastRenderedPageBreak/>
        <w:t>Topic 1 – The Story of Our People</w:t>
      </w:r>
    </w:p>
    <w:p w:rsidR="00C57E98" w:rsidRDefault="00C57E98">
      <w:pPr>
        <w:rPr>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560"/>
      </w:tblGrid>
      <w:tr w:rsidR="00C57E98">
        <w:tc>
          <w:tcPr>
            <w:tcW w:w="1800" w:type="dxa"/>
            <w:shd w:val="clear" w:color="auto" w:fill="auto"/>
            <w:tcMar>
              <w:top w:w="100" w:type="dxa"/>
              <w:left w:w="100" w:type="dxa"/>
              <w:bottom w:w="100" w:type="dxa"/>
              <w:right w:w="100" w:type="dxa"/>
            </w:tcMar>
          </w:tcPr>
          <w:p w:rsidR="00C57E98" w:rsidRDefault="00347CE1">
            <w:pPr>
              <w:pStyle w:val="Heading3"/>
              <w:widowControl w:val="0"/>
              <w:spacing w:line="240" w:lineRule="auto"/>
            </w:pPr>
            <w:bookmarkStart w:id="3" w:name="_1fob9te" w:colFirst="0" w:colLast="0"/>
            <w:bookmarkEnd w:id="3"/>
            <w:r>
              <w:t>Slides</w:t>
            </w:r>
          </w:p>
        </w:tc>
        <w:tc>
          <w:tcPr>
            <w:tcW w:w="7560" w:type="dxa"/>
            <w:shd w:val="clear" w:color="auto" w:fill="auto"/>
            <w:tcMar>
              <w:top w:w="100" w:type="dxa"/>
              <w:left w:w="100" w:type="dxa"/>
              <w:bottom w:w="100" w:type="dxa"/>
              <w:right w:w="100" w:type="dxa"/>
            </w:tcMar>
          </w:tcPr>
          <w:p w:rsidR="00C57E98" w:rsidRDefault="00347CE1">
            <w:pPr>
              <w:widowControl w:val="0"/>
              <w:pBdr>
                <w:top w:val="nil"/>
                <w:left w:val="nil"/>
                <w:bottom w:val="nil"/>
                <w:right w:val="nil"/>
                <w:between w:val="nil"/>
              </w:pBdr>
              <w:rPr>
                <w:sz w:val="24"/>
                <w:szCs w:val="24"/>
              </w:rPr>
            </w:pPr>
            <w:r>
              <w:rPr>
                <w:sz w:val="24"/>
                <w:szCs w:val="24"/>
              </w:rPr>
              <w:t>Topic_1.Intro.The_Story_of_Our_People.ppt. (Blackboard)</w:t>
            </w:r>
          </w:p>
        </w:tc>
      </w:tr>
      <w:tr w:rsidR="00C57E98">
        <w:tc>
          <w:tcPr>
            <w:tcW w:w="1800" w:type="dxa"/>
            <w:shd w:val="clear" w:color="auto" w:fill="auto"/>
            <w:tcMar>
              <w:top w:w="100" w:type="dxa"/>
              <w:left w:w="100" w:type="dxa"/>
              <w:bottom w:w="100" w:type="dxa"/>
              <w:right w:w="100" w:type="dxa"/>
            </w:tcMar>
          </w:tcPr>
          <w:p w:rsidR="00C57E98" w:rsidRDefault="00347CE1">
            <w:pPr>
              <w:pStyle w:val="Heading3"/>
              <w:widowControl w:val="0"/>
              <w:spacing w:line="240" w:lineRule="auto"/>
            </w:pPr>
            <w:bookmarkStart w:id="4" w:name="_3znysh7" w:colFirst="0" w:colLast="0"/>
            <w:bookmarkEnd w:id="4"/>
            <w:r>
              <w:t>Podcast</w:t>
            </w:r>
          </w:p>
        </w:tc>
        <w:tc>
          <w:tcPr>
            <w:tcW w:w="7560" w:type="dxa"/>
            <w:shd w:val="clear" w:color="auto" w:fill="auto"/>
            <w:tcMar>
              <w:top w:w="100" w:type="dxa"/>
              <w:left w:w="100" w:type="dxa"/>
              <w:bottom w:w="100" w:type="dxa"/>
              <w:right w:w="100" w:type="dxa"/>
            </w:tcMar>
          </w:tcPr>
          <w:p w:rsidR="00C57E98" w:rsidRDefault="00347CE1">
            <w:pPr>
              <w:widowControl w:val="0"/>
              <w:rPr>
                <w:sz w:val="24"/>
                <w:szCs w:val="24"/>
              </w:rPr>
            </w:pPr>
            <w:hyperlink r:id="rId5">
              <w:r>
                <w:rPr>
                  <w:color w:val="0000FF"/>
                  <w:sz w:val="24"/>
                  <w:szCs w:val="24"/>
                  <w:u w:val="single"/>
                </w:rPr>
                <w:t>https://video.manchester.ac.uk/index.html?login</w:t>
              </w:r>
            </w:hyperlink>
          </w:p>
          <w:p w:rsidR="00C57E98" w:rsidRDefault="00C57E98">
            <w:pPr>
              <w:widowControl w:val="0"/>
              <w:rPr>
                <w:sz w:val="24"/>
                <w:szCs w:val="24"/>
              </w:rPr>
            </w:pPr>
          </w:p>
        </w:tc>
      </w:tr>
      <w:tr w:rsidR="00C57E98">
        <w:trPr>
          <w:trHeight w:val="440"/>
        </w:trPr>
        <w:tc>
          <w:tcPr>
            <w:tcW w:w="1800" w:type="dxa"/>
            <w:vMerge w:val="restart"/>
            <w:shd w:val="clear" w:color="auto" w:fill="auto"/>
            <w:tcMar>
              <w:top w:w="100" w:type="dxa"/>
              <w:left w:w="100" w:type="dxa"/>
              <w:bottom w:w="100" w:type="dxa"/>
              <w:right w:w="100" w:type="dxa"/>
            </w:tcMar>
          </w:tcPr>
          <w:p w:rsidR="00C57E98" w:rsidRDefault="00347CE1">
            <w:pPr>
              <w:pStyle w:val="Heading3"/>
              <w:widowControl w:val="0"/>
              <w:spacing w:line="240" w:lineRule="auto"/>
            </w:pPr>
            <w:bookmarkStart w:id="5" w:name="_2et92p0" w:colFirst="0" w:colLast="0"/>
            <w:bookmarkEnd w:id="5"/>
            <w:r>
              <w:t>Key readings</w:t>
            </w:r>
          </w:p>
        </w:tc>
        <w:tc>
          <w:tcPr>
            <w:tcW w:w="7560" w:type="dxa"/>
            <w:shd w:val="clear" w:color="auto" w:fill="auto"/>
            <w:tcMar>
              <w:top w:w="100" w:type="dxa"/>
              <w:left w:w="100" w:type="dxa"/>
              <w:bottom w:w="100" w:type="dxa"/>
              <w:right w:w="100" w:type="dxa"/>
            </w:tcMar>
          </w:tcPr>
          <w:p w:rsidR="00C57E98" w:rsidRDefault="00347CE1">
            <w:pPr>
              <w:rPr>
                <w:sz w:val="24"/>
                <w:szCs w:val="24"/>
              </w:rPr>
            </w:pPr>
            <w:bookmarkStart w:id="6" w:name="tyjcwt" w:colFirst="0" w:colLast="0"/>
            <w:bookmarkEnd w:id="6"/>
            <w:r>
              <w:rPr>
                <w:sz w:val="24"/>
                <w:szCs w:val="24"/>
              </w:rPr>
              <w:t xml:space="preserve">Alan Williams (2009). </w:t>
            </w:r>
            <w:hyperlink r:id="rId6" w:anchor="AN=312649&amp;db=nlebk">
              <w:r>
                <w:rPr>
                  <w:color w:val="0000FF"/>
                  <w:sz w:val="24"/>
                  <w:szCs w:val="24"/>
                  <w:u w:val="single"/>
                </w:rPr>
                <w:t>The Zoroastrian Myth of Migr</w:t>
              </w:r>
              <w:r>
                <w:rPr>
                  <w:color w:val="0000FF"/>
                  <w:sz w:val="24"/>
                  <w:szCs w:val="24"/>
                  <w:u w:val="single"/>
                </w:rPr>
                <w:t xml:space="preserve">ation </w:t>
              </w:r>
              <w:proofErr w:type="gramStart"/>
              <w:r>
                <w:rPr>
                  <w:color w:val="0000FF"/>
                  <w:sz w:val="24"/>
                  <w:szCs w:val="24"/>
                  <w:u w:val="single"/>
                </w:rPr>
                <w:t>From</w:t>
              </w:r>
              <w:proofErr w:type="gramEnd"/>
              <w:r>
                <w:rPr>
                  <w:color w:val="0000FF"/>
                  <w:sz w:val="24"/>
                  <w:szCs w:val="24"/>
                  <w:u w:val="single"/>
                </w:rPr>
                <w:t xml:space="preserve"> Iran and Settlement in </w:t>
              </w:r>
              <w:r>
                <w:rPr>
                  <w:color w:val="0000FF"/>
                  <w:sz w:val="24"/>
                  <w:szCs w:val="24"/>
                  <w:u w:val="single"/>
                </w:rPr>
                <w:t>t</w:t>
              </w:r>
              <w:r>
                <w:rPr>
                  <w:color w:val="0000FF"/>
                  <w:sz w:val="24"/>
                  <w:szCs w:val="24"/>
                  <w:u w:val="single"/>
                </w:rPr>
                <w:t xml:space="preserve">he Indian Diaspora: Text, Translation and Analysis of the 16th Century </w:t>
              </w:r>
              <w:proofErr w:type="spellStart"/>
              <w:r>
                <w:rPr>
                  <w:color w:val="0000FF"/>
                  <w:sz w:val="24"/>
                  <w:szCs w:val="24"/>
                  <w:u w:val="single"/>
                </w:rPr>
                <w:t>Qeṣṣe-ye</w:t>
              </w:r>
              <w:proofErr w:type="spellEnd"/>
              <w:r>
                <w:rPr>
                  <w:color w:val="0000FF"/>
                  <w:sz w:val="24"/>
                  <w:szCs w:val="24"/>
                  <w:u w:val="single"/>
                </w:rPr>
                <w:t xml:space="preserve"> </w:t>
              </w:r>
              <w:proofErr w:type="spellStart"/>
              <w:r>
                <w:rPr>
                  <w:color w:val="0000FF"/>
                  <w:sz w:val="24"/>
                  <w:szCs w:val="24"/>
                  <w:u w:val="single"/>
                </w:rPr>
                <w:t>Sanjān</w:t>
              </w:r>
              <w:proofErr w:type="spellEnd"/>
              <w:r>
                <w:rPr>
                  <w:color w:val="0000FF"/>
                  <w:sz w:val="24"/>
                  <w:szCs w:val="24"/>
                  <w:u w:val="single"/>
                </w:rPr>
                <w:t xml:space="preserve"> 'The Story of </w:t>
              </w:r>
              <w:proofErr w:type="spellStart"/>
              <w:r>
                <w:rPr>
                  <w:color w:val="0000FF"/>
                  <w:sz w:val="24"/>
                  <w:szCs w:val="24"/>
                  <w:u w:val="single"/>
                </w:rPr>
                <w:t>Sanjan</w:t>
              </w:r>
              <w:proofErr w:type="spellEnd"/>
              <w:r>
                <w:rPr>
                  <w:color w:val="0000FF"/>
                  <w:sz w:val="24"/>
                  <w:szCs w:val="24"/>
                  <w:u w:val="single"/>
                </w:rPr>
                <w:t>'</w:t>
              </w:r>
            </w:hyperlink>
          </w:p>
          <w:p w:rsidR="00C57E98" w:rsidRDefault="00C57E98">
            <w:pPr>
              <w:rPr>
                <w:sz w:val="24"/>
                <w:szCs w:val="24"/>
              </w:rPr>
            </w:pPr>
          </w:p>
          <w:p w:rsidR="00C57E98" w:rsidRDefault="00347CE1">
            <w:pPr>
              <w:numPr>
                <w:ilvl w:val="0"/>
                <w:numId w:val="5"/>
              </w:numPr>
              <w:pBdr>
                <w:top w:val="nil"/>
                <w:left w:val="nil"/>
                <w:bottom w:val="nil"/>
                <w:right w:val="nil"/>
                <w:between w:val="nil"/>
              </w:pBdr>
              <w:rPr>
                <w:color w:val="000000"/>
              </w:rPr>
            </w:pPr>
            <w:r>
              <w:rPr>
                <w:color w:val="000000"/>
              </w:rPr>
              <w:t xml:space="preserve">The Parsi community sees the </w:t>
            </w:r>
            <w:proofErr w:type="spellStart"/>
            <w:r>
              <w:rPr>
                <w:color w:val="000000"/>
              </w:rPr>
              <w:t>Qesse</w:t>
            </w:r>
            <w:proofErr w:type="spellEnd"/>
            <w:r>
              <w:rPr>
                <w:color w:val="000000"/>
              </w:rPr>
              <w:t xml:space="preserve">-ye </w:t>
            </w:r>
            <w:proofErr w:type="spellStart"/>
            <w:r>
              <w:rPr>
                <w:color w:val="000000"/>
              </w:rPr>
              <w:t>Sanjan</w:t>
            </w:r>
            <w:proofErr w:type="spellEnd"/>
            <w:r>
              <w:rPr>
                <w:color w:val="000000"/>
              </w:rPr>
              <w:t xml:space="preserve"> as an accurate account of their ancestors</w:t>
            </w:r>
          </w:p>
          <w:p w:rsidR="00C57E98" w:rsidRDefault="00347CE1">
            <w:pPr>
              <w:numPr>
                <w:ilvl w:val="0"/>
                <w:numId w:val="5"/>
              </w:numPr>
              <w:pBdr>
                <w:top w:val="nil"/>
                <w:left w:val="nil"/>
                <w:bottom w:val="nil"/>
                <w:right w:val="nil"/>
                <w:between w:val="nil"/>
              </w:pBdr>
              <w:rPr>
                <w:color w:val="000000"/>
                <w:sz w:val="24"/>
                <w:szCs w:val="24"/>
              </w:rPr>
            </w:pPr>
            <w:r>
              <w:rPr>
                <w:color w:val="000000"/>
              </w:rPr>
              <w:t>The text is perceived as the most generally accepted narrative of events described.</w:t>
            </w:r>
          </w:p>
          <w:p w:rsidR="00C57E98" w:rsidRDefault="00347CE1">
            <w:pPr>
              <w:numPr>
                <w:ilvl w:val="0"/>
                <w:numId w:val="5"/>
              </w:numPr>
              <w:pBdr>
                <w:top w:val="nil"/>
                <w:left w:val="nil"/>
                <w:bottom w:val="nil"/>
                <w:right w:val="nil"/>
                <w:between w:val="nil"/>
              </w:pBdr>
              <w:rPr>
                <w:color w:val="000000"/>
                <w:sz w:val="24"/>
                <w:szCs w:val="24"/>
              </w:rPr>
            </w:pPr>
            <w:r>
              <w:rPr>
                <w:color w:val="000000"/>
              </w:rPr>
              <w:t>Tells the story of Parsi emigration from Iran and settlement in West India.</w:t>
            </w:r>
          </w:p>
          <w:p w:rsidR="00C57E98" w:rsidRDefault="00347CE1">
            <w:pPr>
              <w:numPr>
                <w:ilvl w:val="0"/>
                <w:numId w:val="5"/>
              </w:numPr>
              <w:pBdr>
                <w:top w:val="nil"/>
                <w:left w:val="nil"/>
                <w:bottom w:val="nil"/>
                <w:right w:val="nil"/>
                <w:between w:val="nil"/>
              </w:pBdr>
              <w:rPr>
                <w:color w:val="000000"/>
                <w:sz w:val="24"/>
                <w:szCs w:val="24"/>
              </w:rPr>
            </w:pPr>
            <w:r>
              <w:rPr>
                <w:color w:val="000000"/>
              </w:rPr>
              <w:t>The story is signed by a Parsi priest – Bahman. The date of authorship is 969YZ which is several</w:t>
            </w:r>
            <w:r>
              <w:rPr>
                <w:color w:val="000000"/>
              </w:rPr>
              <w:t xml:space="preserve"> centuries after the described events.</w:t>
            </w:r>
          </w:p>
        </w:tc>
      </w:tr>
      <w:tr w:rsidR="00C57E98">
        <w:trPr>
          <w:trHeight w:val="440"/>
        </w:trPr>
        <w:tc>
          <w:tcPr>
            <w:tcW w:w="1800" w:type="dxa"/>
            <w:vMerge/>
            <w:shd w:val="clear" w:color="auto" w:fill="auto"/>
            <w:tcMar>
              <w:top w:w="100" w:type="dxa"/>
              <w:left w:w="100" w:type="dxa"/>
              <w:bottom w:w="100" w:type="dxa"/>
              <w:right w:w="100" w:type="dxa"/>
            </w:tcMar>
          </w:tcPr>
          <w:p w:rsidR="00C57E98" w:rsidRDefault="00C57E98">
            <w:pPr>
              <w:widowControl w:val="0"/>
              <w:pBdr>
                <w:top w:val="nil"/>
                <w:left w:val="nil"/>
                <w:bottom w:val="nil"/>
                <w:right w:val="nil"/>
                <w:between w:val="nil"/>
              </w:pBdr>
              <w:rPr>
                <w:color w:val="000000"/>
                <w:sz w:val="24"/>
                <w:szCs w:val="24"/>
              </w:rPr>
            </w:pPr>
          </w:p>
        </w:tc>
        <w:tc>
          <w:tcPr>
            <w:tcW w:w="7560" w:type="dxa"/>
            <w:shd w:val="clear" w:color="auto" w:fill="auto"/>
            <w:tcMar>
              <w:top w:w="100" w:type="dxa"/>
              <w:left w:w="100" w:type="dxa"/>
              <w:bottom w:w="100" w:type="dxa"/>
              <w:right w:w="100" w:type="dxa"/>
            </w:tcMar>
          </w:tcPr>
          <w:p w:rsidR="00C57E98" w:rsidRDefault="00347CE1">
            <w:pPr>
              <w:widowControl w:val="0"/>
              <w:rPr>
                <w:sz w:val="24"/>
                <w:szCs w:val="24"/>
              </w:rPr>
            </w:pPr>
            <w:r>
              <w:rPr>
                <w:sz w:val="24"/>
                <w:szCs w:val="24"/>
              </w:rPr>
              <w:t xml:space="preserve">Eric </w:t>
            </w:r>
            <w:proofErr w:type="spellStart"/>
            <w:r>
              <w:rPr>
                <w:sz w:val="24"/>
                <w:szCs w:val="24"/>
              </w:rPr>
              <w:t>Csapo</w:t>
            </w:r>
            <w:proofErr w:type="spellEnd"/>
            <w:r>
              <w:rPr>
                <w:sz w:val="24"/>
                <w:szCs w:val="24"/>
              </w:rPr>
              <w:t xml:space="preserve"> (2005). ‘Malinowski and Charter Myths’ in </w:t>
            </w:r>
            <w:r>
              <w:rPr>
                <w:i/>
                <w:sz w:val="24"/>
                <w:szCs w:val="24"/>
              </w:rPr>
              <w:t>Theories of Mythology</w:t>
            </w:r>
            <w:r>
              <w:rPr>
                <w:sz w:val="24"/>
                <w:szCs w:val="24"/>
              </w:rPr>
              <w:t xml:space="preserve"> p.140-145. (pdf scanned copy available on Blackboard topic 1 folder or hard copies found in library)</w:t>
            </w:r>
          </w:p>
          <w:p w:rsidR="00C57E98" w:rsidRDefault="00C57E98">
            <w:pPr>
              <w:widowControl w:val="0"/>
              <w:rPr>
                <w:sz w:val="24"/>
                <w:szCs w:val="24"/>
              </w:rPr>
            </w:pPr>
          </w:p>
          <w:p w:rsidR="00C57E98" w:rsidRDefault="00347CE1">
            <w:pPr>
              <w:widowControl w:val="0"/>
              <w:numPr>
                <w:ilvl w:val="0"/>
                <w:numId w:val="4"/>
              </w:numPr>
              <w:pBdr>
                <w:top w:val="nil"/>
                <w:left w:val="nil"/>
                <w:bottom w:val="nil"/>
                <w:right w:val="nil"/>
                <w:between w:val="nil"/>
              </w:pBdr>
              <w:rPr>
                <w:i/>
                <w:color w:val="000000"/>
              </w:rPr>
            </w:pPr>
            <w:r>
              <w:rPr>
                <w:color w:val="000000"/>
              </w:rPr>
              <w:t>Malinowski argues that myth does work to justify social order, institutions, practices, customs and codes [p.141]</w:t>
            </w:r>
          </w:p>
          <w:p w:rsidR="00C57E98" w:rsidRDefault="00347CE1">
            <w:pPr>
              <w:widowControl w:val="0"/>
              <w:numPr>
                <w:ilvl w:val="0"/>
                <w:numId w:val="4"/>
              </w:numPr>
              <w:pBdr>
                <w:top w:val="nil"/>
                <w:left w:val="nil"/>
                <w:bottom w:val="nil"/>
                <w:right w:val="nil"/>
                <w:between w:val="nil"/>
              </w:pBdr>
              <w:rPr>
                <w:i/>
                <w:color w:val="000000"/>
              </w:rPr>
            </w:pPr>
            <w:r>
              <w:rPr>
                <w:color w:val="000000"/>
              </w:rPr>
              <w:t>Myths often establish a ‘sociological c</w:t>
            </w:r>
            <w:r>
              <w:rPr>
                <w:color w:val="000000"/>
              </w:rPr>
              <w:t>harter’ which strengthens traditions and gives them value [p.142]</w:t>
            </w:r>
          </w:p>
          <w:p w:rsidR="00C57E98" w:rsidRDefault="00347CE1">
            <w:pPr>
              <w:widowControl w:val="0"/>
              <w:numPr>
                <w:ilvl w:val="0"/>
                <w:numId w:val="4"/>
              </w:numPr>
              <w:pBdr>
                <w:top w:val="nil"/>
                <w:left w:val="nil"/>
                <w:bottom w:val="nil"/>
                <w:right w:val="nil"/>
                <w:between w:val="nil"/>
              </w:pBdr>
              <w:rPr>
                <w:i/>
                <w:color w:val="000000"/>
                <w:sz w:val="24"/>
                <w:szCs w:val="24"/>
              </w:rPr>
            </w:pPr>
            <w:r>
              <w:rPr>
                <w:color w:val="000000"/>
              </w:rPr>
              <w:t xml:space="preserve">Charter myths are myths of origins – often retrojections of present-day cultural values. Follows by giving examples of the </w:t>
            </w:r>
            <w:proofErr w:type="spellStart"/>
            <w:r>
              <w:rPr>
                <w:color w:val="000000"/>
              </w:rPr>
              <w:t>Tobriand</w:t>
            </w:r>
            <w:proofErr w:type="spellEnd"/>
            <w:r>
              <w:rPr>
                <w:color w:val="000000"/>
              </w:rPr>
              <w:t xml:space="preserve"> myth, Genesis 9 and the Old Testament [p.143] </w:t>
            </w:r>
          </w:p>
        </w:tc>
      </w:tr>
      <w:tr w:rsidR="00C57E98">
        <w:trPr>
          <w:trHeight w:val="440"/>
        </w:trPr>
        <w:tc>
          <w:tcPr>
            <w:tcW w:w="1800" w:type="dxa"/>
            <w:vMerge/>
            <w:shd w:val="clear" w:color="auto" w:fill="auto"/>
            <w:tcMar>
              <w:top w:w="100" w:type="dxa"/>
              <w:left w:w="100" w:type="dxa"/>
              <w:bottom w:w="100" w:type="dxa"/>
              <w:right w:w="100" w:type="dxa"/>
            </w:tcMar>
          </w:tcPr>
          <w:p w:rsidR="00C57E98" w:rsidRDefault="00C57E98">
            <w:pPr>
              <w:widowControl w:val="0"/>
              <w:pBdr>
                <w:top w:val="nil"/>
                <w:left w:val="nil"/>
                <w:bottom w:val="nil"/>
                <w:right w:val="nil"/>
                <w:between w:val="nil"/>
              </w:pBdr>
              <w:rPr>
                <w:i/>
                <w:color w:val="000000"/>
                <w:sz w:val="24"/>
                <w:szCs w:val="24"/>
              </w:rPr>
            </w:pPr>
          </w:p>
        </w:tc>
        <w:tc>
          <w:tcPr>
            <w:tcW w:w="7560" w:type="dxa"/>
            <w:shd w:val="clear" w:color="auto" w:fill="auto"/>
            <w:tcMar>
              <w:top w:w="100" w:type="dxa"/>
              <w:left w:w="100" w:type="dxa"/>
              <w:bottom w:w="100" w:type="dxa"/>
              <w:right w:w="100" w:type="dxa"/>
            </w:tcMar>
          </w:tcPr>
          <w:p w:rsidR="00C57E98" w:rsidRDefault="00347CE1">
            <w:pPr>
              <w:widowControl w:val="0"/>
              <w:rPr>
                <w:sz w:val="24"/>
                <w:szCs w:val="24"/>
              </w:rPr>
            </w:pPr>
            <w:r>
              <w:rPr>
                <w:sz w:val="24"/>
                <w:szCs w:val="24"/>
              </w:rPr>
              <w:t xml:space="preserve">Abbott Porter (2007), ‘Story, plot and narration’, in </w:t>
            </w:r>
            <w:hyperlink r:id="rId7">
              <w:r>
                <w:rPr>
                  <w:i/>
                  <w:color w:val="0000FF"/>
                  <w:sz w:val="24"/>
                  <w:szCs w:val="24"/>
                  <w:u w:val="single"/>
                </w:rPr>
                <w:t>The Cambridge Companion to Na</w:t>
              </w:r>
              <w:r>
                <w:rPr>
                  <w:i/>
                  <w:color w:val="0000FF"/>
                  <w:sz w:val="24"/>
                  <w:szCs w:val="24"/>
                  <w:u w:val="single"/>
                </w:rPr>
                <w:t>r</w:t>
              </w:r>
              <w:r>
                <w:rPr>
                  <w:i/>
                  <w:color w:val="0000FF"/>
                  <w:sz w:val="24"/>
                  <w:szCs w:val="24"/>
                  <w:u w:val="single"/>
                </w:rPr>
                <w:t>rative</w:t>
              </w:r>
            </w:hyperlink>
            <w:r>
              <w:rPr>
                <w:sz w:val="24"/>
                <w:szCs w:val="24"/>
              </w:rPr>
              <w:t xml:space="preserve"> p.39-51.</w:t>
            </w:r>
          </w:p>
          <w:p w:rsidR="00C57E98" w:rsidRDefault="00C57E98">
            <w:pPr>
              <w:widowControl w:val="0"/>
              <w:rPr>
                <w:sz w:val="24"/>
                <w:szCs w:val="24"/>
              </w:rPr>
            </w:pPr>
          </w:p>
          <w:p w:rsidR="00C57E98" w:rsidRDefault="00347CE1">
            <w:pPr>
              <w:widowControl w:val="0"/>
              <w:numPr>
                <w:ilvl w:val="0"/>
                <w:numId w:val="4"/>
              </w:numPr>
              <w:pBdr>
                <w:top w:val="nil"/>
                <w:left w:val="nil"/>
                <w:bottom w:val="nil"/>
                <w:right w:val="nil"/>
                <w:between w:val="nil"/>
              </w:pBdr>
              <w:rPr>
                <w:color w:val="000000"/>
              </w:rPr>
            </w:pPr>
            <w:r>
              <w:rPr>
                <w:color w:val="000000"/>
              </w:rPr>
              <w:t>Key artic</w:t>
            </w:r>
            <w:r>
              <w:rPr>
                <w:color w:val="000000"/>
              </w:rPr>
              <w:t>le that examines the distinctive definitions of ‘story’, ‘plot’ and ‘narration’ that have been employed by various groups. [p.39-41]</w:t>
            </w:r>
          </w:p>
          <w:p w:rsidR="00C57E98" w:rsidRDefault="00347CE1">
            <w:pPr>
              <w:widowControl w:val="0"/>
              <w:numPr>
                <w:ilvl w:val="1"/>
                <w:numId w:val="4"/>
              </w:numPr>
              <w:pBdr>
                <w:top w:val="nil"/>
                <w:left w:val="nil"/>
                <w:bottom w:val="nil"/>
                <w:right w:val="nil"/>
                <w:between w:val="nil"/>
              </w:pBdr>
              <w:rPr>
                <w:color w:val="000000"/>
              </w:rPr>
            </w:pPr>
            <w:r>
              <w:rPr>
                <w:color w:val="000000"/>
              </w:rPr>
              <w:t xml:space="preserve">Story is composed of action and characters and always </w:t>
            </w:r>
            <w:r>
              <w:rPr>
                <w:color w:val="000000"/>
              </w:rPr>
              <w:lastRenderedPageBreak/>
              <w:t>moves forward in time [p.41]</w:t>
            </w:r>
          </w:p>
          <w:p w:rsidR="00C57E98" w:rsidRDefault="00347CE1">
            <w:pPr>
              <w:widowControl w:val="0"/>
              <w:numPr>
                <w:ilvl w:val="1"/>
                <w:numId w:val="4"/>
              </w:numPr>
              <w:pBdr>
                <w:top w:val="nil"/>
                <w:left w:val="nil"/>
                <w:bottom w:val="nil"/>
                <w:right w:val="nil"/>
                <w:between w:val="nil"/>
              </w:pBdr>
              <w:rPr>
                <w:color w:val="000000"/>
              </w:rPr>
            </w:pPr>
            <w:r>
              <w:rPr>
                <w:color w:val="000000"/>
              </w:rPr>
              <w:t>Narration has various definitions inc</w:t>
            </w:r>
            <w:r>
              <w:t>luding</w:t>
            </w:r>
            <w:r>
              <w:rPr>
                <w:color w:val="000000"/>
              </w:rPr>
              <w:t xml:space="preserve"> that which refers to the narrative discourse, production of narrative by narrator or recorded speech/thought [p.41-42]</w:t>
            </w:r>
          </w:p>
          <w:p w:rsidR="00C57E98" w:rsidRDefault="00347CE1">
            <w:pPr>
              <w:widowControl w:val="0"/>
              <w:numPr>
                <w:ilvl w:val="1"/>
                <w:numId w:val="4"/>
              </w:numPr>
              <w:pBdr>
                <w:top w:val="nil"/>
                <w:left w:val="nil"/>
                <w:bottom w:val="nil"/>
                <w:right w:val="nil"/>
                <w:between w:val="nil"/>
              </w:pBdr>
              <w:rPr>
                <w:color w:val="000000"/>
              </w:rPr>
            </w:pPr>
            <w:r>
              <w:rPr>
                <w:color w:val="000000"/>
              </w:rPr>
              <w:t>Plot is even more slippery – most frequently understood as a ‘type’</w:t>
            </w:r>
            <w:r>
              <w:rPr>
                <w:i/>
                <w:color w:val="000000"/>
              </w:rPr>
              <w:t xml:space="preserve"> </w:t>
            </w:r>
            <w:r>
              <w:rPr>
                <w:color w:val="000000"/>
              </w:rPr>
              <w:t>of story or the sequencing of events [p.43]</w:t>
            </w:r>
          </w:p>
          <w:p w:rsidR="00C57E98" w:rsidRDefault="00347CE1">
            <w:pPr>
              <w:widowControl w:val="0"/>
              <w:numPr>
                <w:ilvl w:val="0"/>
                <w:numId w:val="4"/>
              </w:numPr>
              <w:pBdr>
                <w:top w:val="nil"/>
                <w:left w:val="nil"/>
                <w:bottom w:val="nil"/>
                <w:right w:val="nil"/>
                <w:between w:val="nil"/>
              </w:pBdr>
              <w:rPr>
                <w:color w:val="000000"/>
                <w:sz w:val="24"/>
                <w:szCs w:val="24"/>
              </w:rPr>
            </w:pPr>
            <w:r>
              <w:rPr>
                <w:color w:val="000000"/>
              </w:rPr>
              <w:t>Explores Gerard Genette’s framework of homodiegetic vs. heterodiegetic narrators [p.42]</w:t>
            </w:r>
          </w:p>
          <w:p w:rsidR="00C57E98" w:rsidRDefault="00347CE1">
            <w:pPr>
              <w:widowControl w:val="0"/>
              <w:numPr>
                <w:ilvl w:val="0"/>
                <w:numId w:val="4"/>
              </w:numPr>
              <w:pBdr>
                <w:top w:val="nil"/>
                <w:left w:val="nil"/>
                <w:bottom w:val="nil"/>
                <w:right w:val="nil"/>
                <w:between w:val="nil"/>
              </w:pBdr>
              <w:rPr>
                <w:color w:val="000000"/>
                <w:sz w:val="24"/>
                <w:szCs w:val="24"/>
              </w:rPr>
            </w:pPr>
            <w:r>
              <w:rPr>
                <w:color w:val="000000"/>
              </w:rPr>
              <w:t>‘Narrative is the representation of events, consisting of a story and narrative discourse, story is an event of sequence of events (the action), and narrative discourse</w:t>
            </w:r>
            <w:r>
              <w:rPr>
                <w:color w:val="000000"/>
              </w:rPr>
              <w:t xml:space="preserve"> is those events as represented’ [p.16]</w:t>
            </w:r>
          </w:p>
        </w:tc>
      </w:tr>
    </w:tbl>
    <w:p w:rsidR="00C57E98" w:rsidRDefault="00C57E98">
      <w:pPr>
        <w:rPr>
          <w:sz w:val="24"/>
          <w:szCs w:val="24"/>
        </w:rPr>
      </w:pPr>
    </w:p>
    <w:p w:rsidR="00C57E98" w:rsidRDefault="00347CE1">
      <w:pPr>
        <w:pStyle w:val="Heading3"/>
      </w:pPr>
      <w:bookmarkStart w:id="7" w:name="_3dy6vkm" w:colFirst="0" w:colLast="0"/>
      <w:bookmarkEnd w:id="7"/>
      <w:r>
        <w:t>Seminar questions, or past exam questions:</w:t>
      </w:r>
    </w:p>
    <w:p w:rsidR="00C57E98" w:rsidRDefault="00347CE1">
      <w:pPr>
        <w:numPr>
          <w:ilvl w:val="0"/>
          <w:numId w:val="3"/>
        </w:numPr>
        <w:rPr>
          <w:sz w:val="24"/>
          <w:szCs w:val="24"/>
        </w:rPr>
      </w:pPr>
      <w:r>
        <w:rPr>
          <w:sz w:val="24"/>
          <w:szCs w:val="24"/>
        </w:rPr>
        <w:t>What is the difference between a ‘story’ and ‘narrative’?</w:t>
      </w:r>
    </w:p>
    <w:p w:rsidR="00C57E98" w:rsidRDefault="00347CE1">
      <w:pPr>
        <w:numPr>
          <w:ilvl w:val="0"/>
          <w:numId w:val="3"/>
        </w:numPr>
        <w:rPr>
          <w:sz w:val="24"/>
          <w:szCs w:val="24"/>
        </w:rPr>
      </w:pPr>
      <w:r>
        <w:rPr>
          <w:sz w:val="24"/>
          <w:szCs w:val="24"/>
        </w:rPr>
        <w:t>How do charter myths ossify group identity? Which groups and what identity?</w:t>
      </w:r>
    </w:p>
    <w:p w:rsidR="00C57E98" w:rsidRDefault="00347CE1">
      <w:pPr>
        <w:numPr>
          <w:ilvl w:val="0"/>
          <w:numId w:val="3"/>
        </w:numPr>
        <w:rPr>
          <w:sz w:val="24"/>
          <w:szCs w:val="24"/>
        </w:rPr>
      </w:pPr>
      <w:r>
        <w:rPr>
          <w:sz w:val="24"/>
          <w:szCs w:val="24"/>
        </w:rPr>
        <w:t xml:space="preserve">Has the </w:t>
      </w:r>
      <w:proofErr w:type="spellStart"/>
      <w:r>
        <w:rPr>
          <w:sz w:val="24"/>
          <w:szCs w:val="24"/>
        </w:rPr>
        <w:t>Qesse</w:t>
      </w:r>
      <w:proofErr w:type="spellEnd"/>
      <w:r>
        <w:rPr>
          <w:sz w:val="24"/>
          <w:szCs w:val="24"/>
        </w:rPr>
        <w:t xml:space="preserve">-ye </w:t>
      </w:r>
      <w:proofErr w:type="spellStart"/>
      <w:r>
        <w:rPr>
          <w:sz w:val="24"/>
          <w:szCs w:val="24"/>
        </w:rPr>
        <w:t>Sanjan</w:t>
      </w:r>
      <w:proofErr w:type="spellEnd"/>
      <w:r>
        <w:rPr>
          <w:sz w:val="24"/>
          <w:szCs w:val="24"/>
        </w:rPr>
        <w:t xml:space="preserve"> story changed</w:t>
      </w:r>
      <w:r>
        <w:rPr>
          <w:sz w:val="24"/>
          <w:szCs w:val="24"/>
        </w:rPr>
        <w:t xml:space="preserve"> over time?</w:t>
      </w:r>
    </w:p>
    <w:p w:rsidR="00C57E98" w:rsidRDefault="00347CE1">
      <w:pPr>
        <w:numPr>
          <w:ilvl w:val="0"/>
          <w:numId w:val="3"/>
        </w:numPr>
        <w:rPr>
          <w:sz w:val="24"/>
          <w:szCs w:val="24"/>
        </w:rPr>
      </w:pPr>
      <w:r>
        <w:rPr>
          <w:sz w:val="24"/>
          <w:szCs w:val="24"/>
        </w:rPr>
        <w:t xml:space="preserve">To what extent does Malinowski's theory of charter myths help us understand the </w:t>
      </w:r>
      <w:proofErr w:type="spellStart"/>
      <w:r>
        <w:rPr>
          <w:sz w:val="24"/>
          <w:szCs w:val="24"/>
        </w:rPr>
        <w:t>Qesse</w:t>
      </w:r>
      <w:proofErr w:type="spellEnd"/>
      <w:r>
        <w:rPr>
          <w:sz w:val="24"/>
          <w:szCs w:val="24"/>
        </w:rPr>
        <w:t xml:space="preserve">-ye </w:t>
      </w:r>
      <w:proofErr w:type="spellStart"/>
      <w:r>
        <w:rPr>
          <w:sz w:val="24"/>
          <w:szCs w:val="24"/>
        </w:rPr>
        <w:t>Sanjan</w:t>
      </w:r>
      <w:proofErr w:type="spellEnd"/>
      <w:r>
        <w:rPr>
          <w:sz w:val="24"/>
          <w:szCs w:val="24"/>
        </w:rPr>
        <w:t>?</w:t>
      </w:r>
    </w:p>
    <w:p w:rsidR="00C57E98" w:rsidRDefault="00C57E98">
      <w:pPr>
        <w:rPr>
          <w:sz w:val="24"/>
          <w:szCs w:val="24"/>
        </w:rPr>
      </w:pPr>
    </w:p>
    <w:p w:rsidR="00C57E98" w:rsidRDefault="00347CE1">
      <w:pPr>
        <w:pStyle w:val="Heading3"/>
      </w:pPr>
      <w:bookmarkStart w:id="8" w:name="_1t3h5sf" w:colFirst="0" w:colLast="0"/>
      <w:bookmarkEnd w:id="8"/>
      <w:r>
        <w:t>Key themes:</w:t>
      </w:r>
    </w:p>
    <w:p w:rsidR="00C57E98" w:rsidRDefault="00347CE1">
      <w:pPr>
        <w:pStyle w:val="Heading4"/>
        <w:numPr>
          <w:ilvl w:val="0"/>
          <w:numId w:val="1"/>
        </w:numPr>
        <w:spacing w:after="0"/>
        <w:rPr>
          <w:color w:val="000000"/>
        </w:rPr>
      </w:pPr>
      <w:bookmarkStart w:id="9" w:name="_4d34og8" w:colFirst="0" w:colLast="0"/>
      <w:bookmarkEnd w:id="9"/>
      <w:r>
        <w:rPr>
          <w:color w:val="000000"/>
        </w:rPr>
        <w:t>Story vs. Narrative vs. Plot</w:t>
      </w:r>
    </w:p>
    <w:p w:rsidR="00C57E98" w:rsidRDefault="00347CE1">
      <w:pPr>
        <w:numPr>
          <w:ilvl w:val="1"/>
          <w:numId w:val="1"/>
        </w:numPr>
        <w:rPr>
          <w:sz w:val="24"/>
          <w:szCs w:val="24"/>
        </w:rPr>
      </w:pPr>
      <w:r>
        <w:rPr>
          <w:sz w:val="24"/>
          <w:szCs w:val="24"/>
        </w:rPr>
        <w:t>These terms have been used and identified in a variety of ways throughout academia.</w:t>
      </w:r>
    </w:p>
    <w:p w:rsidR="00C57E98" w:rsidRDefault="00347CE1">
      <w:pPr>
        <w:numPr>
          <w:ilvl w:val="1"/>
          <w:numId w:val="1"/>
        </w:numPr>
        <w:rPr>
          <w:sz w:val="24"/>
          <w:szCs w:val="24"/>
        </w:rPr>
      </w:pPr>
      <w:r>
        <w:rPr>
          <w:sz w:val="24"/>
          <w:szCs w:val="24"/>
        </w:rPr>
        <w:t xml:space="preserve">Genette’s </w:t>
      </w:r>
      <w:r>
        <w:rPr>
          <w:i/>
          <w:sz w:val="24"/>
          <w:szCs w:val="24"/>
        </w:rPr>
        <w:t xml:space="preserve">Narrative Discourse </w:t>
      </w:r>
      <w:r>
        <w:rPr>
          <w:sz w:val="24"/>
          <w:szCs w:val="24"/>
        </w:rPr>
        <w:t>(1980) looks at 3 tiers of narrative to distinguish between different meanings of the term ‘narrative’ itself</w:t>
      </w:r>
    </w:p>
    <w:p w:rsidR="00C57E98" w:rsidRDefault="00347CE1">
      <w:pPr>
        <w:numPr>
          <w:ilvl w:val="1"/>
          <w:numId w:val="1"/>
        </w:numPr>
        <w:rPr>
          <w:sz w:val="24"/>
          <w:szCs w:val="24"/>
        </w:rPr>
      </w:pPr>
      <w:r>
        <w:rPr>
          <w:sz w:val="24"/>
          <w:szCs w:val="24"/>
        </w:rPr>
        <w:t>He distinguishes the story to be</w:t>
      </w:r>
      <w:r>
        <w:rPr>
          <w:sz w:val="24"/>
          <w:szCs w:val="24"/>
        </w:rPr>
        <w:t xml:space="preserve"> the content, narrative to be the signifier/discourse or text itself and narrating to be an act (p.27)</w:t>
      </w:r>
    </w:p>
    <w:p w:rsidR="00C57E98" w:rsidRDefault="00347CE1">
      <w:pPr>
        <w:pStyle w:val="Heading4"/>
        <w:numPr>
          <w:ilvl w:val="0"/>
          <w:numId w:val="1"/>
        </w:numPr>
        <w:spacing w:before="0" w:after="0"/>
        <w:rPr>
          <w:color w:val="000000"/>
        </w:rPr>
      </w:pPr>
      <w:bookmarkStart w:id="10" w:name="_2s8eyo1" w:colFirst="0" w:colLast="0"/>
      <w:bookmarkEnd w:id="10"/>
      <w:r>
        <w:rPr>
          <w:color w:val="000000"/>
        </w:rPr>
        <w:t xml:space="preserve">Charter Myths (concept) – the </w:t>
      </w:r>
      <w:proofErr w:type="spellStart"/>
      <w:r>
        <w:rPr>
          <w:color w:val="000000"/>
        </w:rPr>
        <w:t>Qesse</w:t>
      </w:r>
      <w:proofErr w:type="spellEnd"/>
      <w:r>
        <w:rPr>
          <w:color w:val="000000"/>
        </w:rPr>
        <w:t xml:space="preserve">-ye </w:t>
      </w:r>
      <w:proofErr w:type="spellStart"/>
      <w:r>
        <w:rPr>
          <w:color w:val="000000"/>
        </w:rPr>
        <w:t>Sanjan</w:t>
      </w:r>
      <w:proofErr w:type="spellEnd"/>
    </w:p>
    <w:p w:rsidR="00C57E98" w:rsidRDefault="00347CE1">
      <w:pPr>
        <w:numPr>
          <w:ilvl w:val="1"/>
          <w:numId w:val="1"/>
        </w:numPr>
        <w:rPr>
          <w:i/>
          <w:sz w:val="24"/>
          <w:szCs w:val="24"/>
        </w:rPr>
      </w:pPr>
      <w:r>
        <w:rPr>
          <w:sz w:val="24"/>
          <w:szCs w:val="24"/>
        </w:rPr>
        <w:t>Charter myths go beyond the binary of history vs. myth</w:t>
      </w:r>
    </w:p>
    <w:p w:rsidR="00C57E98" w:rsidRDefault="00347CE1">
      <w:pPr>
        <w:numPr>
          <w:ilvl w:val="1"/>
          <w:numId w:val="1"/>
        </w:numPr>
        <w:rPr>
          <w:sz w:val="24"/>
          <w:szCs w:val="24"/>
        </w:rPr>
      </w:pPr>
      <w:r>
        <w:rPr>
          <w:sz w:val="24"/>
          <w:szCs w:val="24"/>
        </w:rPr>
        <w:t>Root groups and allow them to mark themselves as dif</w:t>
      </w:r>
      <w:r>
        <w:rPr>
          <w:sz w:val="24"/>
          <w:szCs w:val="24"/>
        </w:rPr>
        <w:t>ferent</w:t>
      </w:r>
    </w:p>
    <w:p w:rsidR="00C57E98" w:rsidRDefault="00347CE1">
      <w:pPr>
        <w:numPr>
          <w:ilvl w:val="1"/>
          <w:numId w:val="1"/>
        </w:numPr>
        <w:rPr>
          <w:sz w:val="24"/>
          <w:szCs w:val="24"/>
        </w:rPr>
      </w:pPr>
      <w:r>
        <w:rPr>
          <w:sz w:val="24"/>
          <w:szCs w:val="24"/>
        </w:rPr>
        <w:t>People use them to figure out their relationships to the world</w:t>
      </w:r>
    </w:p>
    <w:p w:rsidR="00C57E98" w:rsidRDefault="00347CE1">
      <w:pPr>
        <w:numPr>
          <w:ilvl w:val="1"/>
          <w:numId w:val="1"/>
        </w:numPr>
        <w:rPr>
          <w:sz w:val="24"/>
          <w:szCs w:val="24"/>
        </w:rPr>
      </w:pPr>
      <w:r>
        <w:rPr>
          <w:sz w:val="24"/>
          <w:szCs w:val="24"/>
        </w:rPr>
        <w:t>A fruitful example of how the power narratives have in society/identity</w:t>
      </w:r>
    </w:p>
    <w:p w:rsidR="00C57E98" w:rsidRDefault="00347CE1">
      <w:pPr>
        <w:numPr>
          <w:ilvl w:val="1"/>
          <w:numId w:val="1"/>
        </w:numPr>
        <w:rPr>
          <w:sz w:val="24"/>
          <w:szCs w:val="24"/>
        </w:rPr>
      </w:pPr>
      <w:r>
        <w:rPr>
          <w:sz w:val="24"/>
          <w:szCs w:val="24"/>
        </w:rPr>
        <w:t xml:space="preserve">The </w:t>
      </w:r>
      <w:proofErr w:type="spellStart"/>
      <w:r>
        <w:rPr>
          <w:sz w:val="24"/>
          <w:szCs w:val="24"/>
        </w:rPr>
        <w:t>Qesse</w:t>
      </w:r>
      <w:proofErr w:type="spellEnd"/>
      <w:r>
        <w:rPr>
          <w:sz w:val="24"/>
          <w:szCs w:val="24"/>
        </w:rPr>
        <w:t xml:space="preserve">-ye </w:t>
      </w:r>
      <w:proofErr w:type="spellStart"/>
      <w:r>
        <w:rPr>
          <w:sz w:val="24"/>
          <w:szCs w:val="24"/>
        </w:rPr>
        <w:t>Sanjan</w:t>
      </w:r>
      <w:proofErr w:type="spellEnd"/>
      <w:r>
        <w:rPr>
          <w:sz w:val="24"/>
          <w:szCs w:val="24"/>
        </w:rPr>
        <w:t xml:space="preserve"> can be understood to be a charter myth. Williams (2009, p.218) argues in ‘A mirror of a clock’</w:t>
      </w:r>
      <w:r>
        <w:rPr>
          <w:sz w:val="24"/>
          <w:szCs w:val="24"/>
        </w:rPr>
        <w:t xml:space="preserve"> that the QS was not intended to be a historical work but instead is better understood as a mirror of Parsi self-understanding.</w:t>
      </w:r>
    </w:p>
    <w:p w:rsidR="00C57E98" w:rsidRDefault="00347CE1">
      <w:pPr>
        <w:pStyle w:val="Heading4"/>
        <w:numPr>
          <w:ilvl w:val="0"/>
          <w:numId w:val="1"/>
        </w:numPr>
        <w:spacing w:before="0" w:after="0"/>
        <w:rPr>
          <w:color w:val="000000"/>
        </w:rPr>
      </w:pPr>
      <w:bookmarkStart w:id="11" w:name="_17dp8vu" w:colFirst="0" w:colLast="0"/>
      <w:bookmarkEnd w:id="11"/>
      <w:r>
        <w:rPr>
          <w:color w:val="000000"/>
        </w:rPr>
        <w:lastRenderedPageBreak/>
        <w:t xml:space="preserve">Perspectives – Who’s story is the </w:t>
      </w:r>
      <w:proofErr w:type="spellStart"/>
      <w:r>
        <w:rPr>
          <w:color w:val="000000"/>
        </w:rPr>
        <w:t>Qesse</w:t>
      </w:r>
      <w:proofErr w:type="spellEnd"/>
      <w:r>
        <w:rPr>
          <w:color w:val="000000"/>
        </w:rPr>
        <w:t xml:space="preserve">-ye </w:t>
      </w:r>
      <w:proofErr w:type="spellStart"/>
      <w:r>
        <w:rPr>
          <w:color w:val="000000"/>
        </w:rPr>
        <w:t>Sanjan</w:t>
      </w:r>
      <w:proofErr w:type="spellEnd"/>
      <w:r>
        <w:rPr>
          <w:color w:val="000000"/>
        </w:rPr>
        <w:t>?</w:t>
      </w:r>
    </w:p>
    <w:p w:rsidR="00C57E98" w:rsidRDefault="00347CE1">
      <w:pPr>
        <w:numPr>
          <w:ilvl w:val="1"/>
          <w:numId w:val="1"/>
        </w:numPr>
        <w:rPr>
          <w:sz w:val="24"/>
          <w:szCs w:val="24"/>
        </w:rPr>
      </w:pPr>
      <w:r>
        <w:rPr>
          <w:sz w:val="24"/>
          <w:szCs w:val="24"/>
        </w:rPr>
        <w:t>The story could be interpreted in many ways… but whose story is it and what is its meaning?</w:t>
      </w:r>
    </w:p>
    <w:p w:rsidR="00C57E98" w:rsidRDefault="00347CE1">
      <w:pPr>
        <w:numPr>
          <w:ilvl w:val="1"/>
          <w:numId w:val="1"/>
        </w:numPr>
        <w:rPr>
          <w:sz w:val="24"/>
          <w:szCs w:val="24"/>
        </w:rPr>
      </w:pPr>
      <w:r>
        <w:rPr>
          <w:sz w:val="24"/>
          <w:szCs w:val="24"/>
        </w:rPr>
        <w:t xml:space="preserve">Iranian/Zoroastrian argument: Invasion of Iran resulted in persecution of Zoroastrians. Persecution increased over time and forced Zoroastrians to flee. Settlement </w:t>
      </w:r>
      <w:r>
        <w:rPr>
          <w:sz w:val="24"/>
          <w:szCs w:val="24"/>
        </w:rPr>
        <w:t>in India was complicated by demands to alter aspects of culture.</w:t>
      </w:r>
    </w:p>
    <w:p w:rsidR="00C57E98" w:rsidRDefault="00347CE1">
      <w:pPr>
        <w:numPr>
          <w:ilvl w:val="1"/>
          <w:numId w:val="1"/>
        </w:numPr>
        <w:rPr>
          <w:sz w:val="24"/>
          <w:szCs w:val="24"/>
        </w:rPr>
      </w:pPr>
      <w:r>
        <w:rPr>
          <w:sz w:val="24"/>
          <w:szCs w:val="24"/>
        </w:rPr>
        <w:t>Arabian/Muslim argument: Aim of the Persian conquest was to liberate and not oppress. Corrupt rulers and other factors complicated this. Invasion was a much more complex affair</w:t>
      </w:r>
    </w:p>
    <w:p w:rsidR="00C57E98" w:rsidRDefault="00347CE1">
      <w:pPr>
        <w:numPr>
          <w:ilvl w:val="1"/>
          <w:numId w:val="1"/>
        </w:numPr>
        <w:rPr>
          <w:sz w:val="24"/>
          <w:szCs w:val="24"/>
        </w:rPr>
      </w:pPr>
      <w:r>
        <w:rPr>
          <w:sz w:val="24"/>
          <w:szCs w:val="24"/>
        </w:rPr>
        <w:t>Indian argumen</w:t>
      </w:r>
      <w:r>
        <w:rPr>
          <w:sz w:val="24"/>
          <w:szCs w:val="24"/>
        </w:rPr>
        <w:t xml:space="preserve">t: India has always been hospitable towards Christians, Jews and Zoroastrians. Allowed the Zoroastrians refuge, military powers and authority. Hospitable </w:t>
      </w:r>
      <w:proofErr w:type="gramStart"/>
      <w:r>
        <w:rPr>
          <w:sz w:val="24"/>
          <w:szCs w:val="24"/>
        </w:rPr>
        <w:t>in spite of</w:t>
      </w:r>
      <w:proofErr w:type="gramEnd"/>
      <w:r>
        <w:rPr>
          <w:sz w:val="24"/>
          <w:szCs w:val="24"/>
        </w:rPr>
        <w:t xml:space="preserve"> possible threat of invasion.</w:t>
      </w:r>
    </w:p>
    <w:p w:rsidR="00C57E98" w:rsidRDefault="00347CE1">
      <w:pPr>
        <w:pStyle w:val="Heading3"/>
        <w:rPr>
          <w:color w:val="000000"/>
        </w:rPr>
      </w:pPr>
      <w:bookmarkStart w:id="12" w:name="_3rdcrjn" w:colFirst="0" w:colLast="0"/>
      <w:bookmarkEnd w:id="12"/>
      <w:r>
        <w:rPr>
          <w:color w:val="000000"/>
        </w:rPr>
        <w:t>Other notes:</w:t>
      </w:r>
    </w:p>
    <w:p w:rsidR="00C57E98" w:rsidRDefault="00347CE1">
      <w:pPr>
        <w:numPr>
          <w:ilvl w:val="0"/>
          <w:numId w:val="6"/>
        </w:numPr>
        <w:pBdr>
          <w:top w:val="nil"/>
          <w:left w:val="nil"/>
          <w:bottom w:val="nil"/>
          <w:right w:val="nil"/>
          <w:between w:val="nil"/>
        </w:pBdr>
        <w:spacing w:line="240" w:lineRule="auto"/>
        <w:jc w:val="both"/>
        <w:rPr>
          <w:color w:val="000000"/>
          <w:sz w:val="24"/>
          <w:szCs w:val="24"/>
        </w:rPr>
      </w:pPr>
      <w:r>
        <w:rPr>
          <w:color w:val="000000"/>
          <w:sz w:val="24"/>
          <w:szCs w:val="24"/>
        </w:rPr>
        <w:t>There has been a general shift away from the lit</w:t>
      </w:r>
      <w:r>
        <w:rPr>
          <w:color w:val="000000"/>
          <w:sz w:val="24"/>
          <w:szCs w:val="24"/>
        </w:rPr>
        <w:t>eracy and aesthetic value of stories and movement towards: What is the relationship between the study of stories and history? How are histories and stories contextual? What is the relationship between tellers and audiences? How are stories and histories re</w:t>
      </w:r>
      <w:r>
        <w:rPr>
          <w:color w:val="000000"/>
          <w:sz w:val="24"/>
          <w:szCs w:val="24"/>
        </w:rPr>
        <w:t>presented and recounted? How can we think about the interplay of the narrated world and the world in which the story is narrated? Remember to think at this level when encountering stories.</w:t>
      </w:r>
    </w:p>
    <w:p w:rsidR="00C57E98" w:rsidRDefault="00347CE1">
      <w:pPr>
        <w:numPr>
          <w:ilvl w:val="0"/>
          <w:numId w:val="6"/>
        </w:numPr>
        <w:pBdr>
          <w:top w:val="nil"/>
          <w:left w:val="nil"/>
          <w:bottom w:val="nil"/>
          <w:right w:val="nil"/>
          <w:between w:val="nil"/>
        </w:pBdr>
        <w:spacing w:line="240" w:lineRule="auto"/>
        <w:jc w:val="both"/>
        <w:rPr>
          <w:color w:val="000000"/>
          <w:sz w:val="24"/>
          <w:szCs w:val="24"/>
        </w:rPr>
      </w:pPr>
      <w:r>
        <w:rPr>
          <w:color w:val="000000"/>
          <w:sz w:val="24"/>
          <w:szCs w:val="24"/>
        </w:rPr>
        <w:t xml:space="preserve">The </w:t>
      </w:r>
      <w:proofErr w:type="spellStart"/>
      <w:r>
        <w:rPr>
          <w:color w:val="000000"/>
          <w:sz w:val="24"/>
          <w:szCs w:val="24"/>
        </w:rPr>
        <w:t>Qesse</w:t>
      </w:r>
      <w:proofErr w:type="spellEnd"/>
      <w:r>
        <w:rPr>
          <w:color w:val="000000"/>
          <w:sz w:val="24"/>
          <w:szCs w:val="24"/>
        </w:rPr>
        <w:t xml:space="preserve">-ye </w:t>
      </w:r>
      <w:proofErr w:type="spellStart"/>
      <w:r>
        <w:rPr>
          <w:color w:val="000000"/>
          <w:sz w:val="24"/>
          <w:szCs w:val="24"/>
        </w:rPr>
        <w:t>Sanjan</w:t>
      </w:r>
      <w:proofErr w:type="spellEnd"/>
      <w:r>
        <w:rPr>
          <w:color w:val="000000"/>
          <w:sz w:val="24"/>
          <w:szCs w:val="24"/>
        </w:rPr>
        <w:t xml:space="preserve"> may seem like just a narration of a diasporic j</w:t>
      </w:r>
      <w:r>
        <w:rPr>
          <w:color w:val="000000"/>
          <w:sz w:val="24"/>
          <w:szCs w:val="24"/>
        </w:rPr>
        <w:t>ourney, however, unpicking its structure makes it clear that it actively works as a sociological charter of the Parsi people (refer to Alan Williams ‘</w:t>
      </w:r>
      <w:hyperlink r:id="rId8">
        <w:r>
          <w:rPr>
            <w:color w:val="0000FF"/>
            <w:sz w:val="24"/>
            <w:szCs w:val="24"/>
            <w:u w:val="single"/>
          </w:rPr>
          <w:t>The Re-placement of Zoroast</w:t>
        </w:r>
        <w:r>
          <w:rPr>
            <w:color w:val="0000FF"/>
            <w:sz w:val="24"/>
            <w:szCs w:val="24"/>
            <w:u w:val="single"/>
          </w:rPr>
          <w:t>r</w:t>
        </w:r>
        <w:r>
          <w:rPr>
            <w:color w:val="0000FF"/>
            <w:sz w:val="24"/>
            <w:szCs w:val="24"/>
            <w:u w:val="single"/>
          </w:rPr>
          <w:t>ian Iran</w:t>
        </w:r>
      </w:hyperlink>
      <w:r>
        <w:rPr>
          <w:color w:val="000000"/>
          <w:sz w:val="24"/>
          <w:szCs w:val="24"/>
        </w:rPr>
        <w:t>’ for this arg</w:t>
      </w:r>
      <w:r>
        <w:rPr>
          <w:color w:val="000000"/>
          <w:sz w:val="24"/>
          <w:szCs w:val="24"/>
        </w:rPr>
        <w:t>ument)</w:t>
      </w:r>
    </w:p>
    <w:p w:rsidR="00C57E98" w:rsidRDefault="00C57E98">
      <w:pPr>
        <w:rPr>
          <w:sz w:val="24"/>
          <w:szCs w:val="24"/>
        </w:rPr>
      </w:pPr>
    </w:p>
    <w:p w:rsidR="00C57E98" w:rsidRDefault="00347CE1">
      <w:pPr>
        <w:pStyle w:val="Heading3"/>
      </w:pPr>
      <w:bookmarkStart w:id="13" w:name="_26in1rg" w:colFirst="0" w:colLast="0"/>
      <w:bookmarkEnd w:id="13"/>
      <w:r>
        <w:t>Additional tips from tutors:</w:t>
      </w:r>
    </w:p>
    <w:p w:rsidR="00C57E98" w:rsidRDefault="00347CE1">
      <w:pPr>
        <w:numPr>
          <w:ilvl w:val="0"/>
          <w:numId w:val="10"/>
        </w:numPr>
        <w:rPr>
          <w:sz w:val="24"/>
          <w:szCs w:val="24"/>
        </w:rPr>
      </w:pPr>
      <w:r>
        <w:rPr>
          <w:sz w:val="24"/>
          <w:szCs w:val="24"/>
        </w:rPr>
        <w:t>When using the terms ‘narrative’, ‘story’ and ‘plot’ remember to define what you mean and support your interpretation based on other scholarly works.</w:t>
      </w:r>
    </w:p>
    <w:p w:rsidR="00C57E98" w:rsidRDefault="00347CE1">
      <w:pPr>
        <w:rPr>
          <w:sz w:val="24"/>
          <w:szCs w:val="24"/>
        </w:rPr>
      </w:pPr>
      <w:r>
        <w:br w:type="page"/>
      </w:r>
    </w:p>
    <w:p w:rsidR="00C57E98" w:rsidRDefault="00347CE1">
      <w:pPr>
        <w:pStyle w:val="Heading2"/>
      </w:pPr>
      <w:bookmarkStart w:id="14" w:name="_lnxbz9" w:colFirst="0" w:colLast="0"/>
      <w:bookmarkEnd w:id="14"/>
      <w:r>
        <w:lastRenderedPageBreak/>
        <w:t xml:space="preserve">Topic 2 - Framing the Great Indian Epic: The </w:t>
      </w:r>
      <w:r>
        <w:rPr>
          <w:i/>
        </w:rPr>
        <w:t>Mahabharata</w:t>
      </w:r>
    </w:p>
    <w:p w:rsidR="00C57E98" w:rsidRDefault="00C57E98">
      <w:pPr>
        <w:rPr>
          <w:sz w:val="24"/>
          <w:szCs w:val="24"/>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560"/>
      </w:tblGrid>
      <w:tr w:rsidR="00C57E98">
        <w:tc>
          <w:tcPr>
            <w:tcW w:w="1800" w:type="dxa"/>
            <w:shd w:val="clear" w:color="auto" w:fill="auto"/>
            <w:tcMar>
              <w:top w:w="100" w:type="dxa"/>
              <w:left w:w="100" w:type="dxa"/>
              <w:bottom w:w="100" w:type="dxa"/>
              <w:right w:w="100" w:type="dxa"/>
            </w:tcMar>
          </w:tcPr>
          <w:p w:rsidR="00C57E98" w:rsidRDefault="00347CE1">
            <w:pPr>
              <w:pStyle w:val="Heading3"/>
              <w:widowControl w:val="0"/>
              <w:spacing w:line="240" w:lineRule="auto"/>
            </w:pPr>
            <w:bookmarkStart w:id="15" w:name="_35nkun2" w:colFirst="0" w:colLast="0"/>
            <w:bookmarkEnd w:id="15"/>
            <w:r>
              <w:t>Slides</w:t>
            </w:r>
          </w:p>
        </w:tc>
        <w:tc>
          <w:tcPr>
            <w:tcW w:w="7560" w:type="dxa"/>
            <w:shd w:val="clear" w:color="auto" w:fill="auto"/>
            <w:tcMar>
              <w:top w:w="100" w:type="dxa"/>
              <w:left w:w="100" w:type="dxa"/>
              <w:bottom w:w="100" w:type="dxa"/>
              <w:right w:w="100" w:type="dxa"/>
            </w:tcMar>
          </w:tcPr>
          <w:p w:rsidR="00C57E98" w:rsidRDefault="00347CE1">
            <w:pPr>
              <w:widowControl w:val="0"/>
              <w:spacing w:line="240" w:lineRule="auto"/>
              <w:rPr>
                <w:sz w:val="24"/>
                <w:szCs w:val="24"/>
              </w:rPr>
            </w:pPr>
            <w:r>
              <w:rPr>
                <w:sz w:val="24"/>
                <w:szCs w:val="24"/>
              </w:rPr>
              <w:t>Topic_1.Framing_the_Great_Indian_Epic.p</w:t>
            </w:r>
            <w:r>
              <w:rPr>
                <w:sz w:val="24"/>
                <w:szCs w:val="24"/>
              </w:rPr>
              <w:t>pt (Blackboard)</w:t>
            </w:r>
          </w:p>
        </w:tc>
      </w:tr>
      <w:tr w:rsidR="00C57E98">
        <w:tc>
          <w:tcPr>
            <w:tcW w:w="1800" w:type="dxa"/>
            <w:shd w:val="clear" w:color="auto" w:fill="auto"/>
            <w:tcMar>
              <w:top w:w="100" w:type="dxa"/>
              <w:left w:w="100" w:type="dxa"/>
              <w:bottom w:w="100" w:type="dxa"/>
              <w:right w:w="100" w:type="dxa"/>
            </w:tcMar>
          </w:tcPr>
          <w:p w:rsidR="00C57E98" w:rsidRDefault="00347CE1">
            <w:pPr>
              <w:pStyle w:val="Heading3"/>
              <w:widowControl w:val="0"/>
              <w:spacing w:line="240" w:lineRule="auto"/>
            </w:pPr>
            <w:bookmarkStart w:id="16" w:name="_1ksv4uv" w:colFirst="0" w:colLast="0"/>
            <w:bookmarkEnd w:id="16"/>
            <w:r>
              <w:t>Podcast</w:t>
            </w:r>
          </w:p>
        </w:tc>
        <w:tc>
          <w:tcPr>
            <w:tcW w:w="7560" w:type="dxa"/>
            <w:shd w:val="clear" w:color="auto" w:fill="auto"/>
            <w:tcMar>
              <w:top w:w="100" w:type="dxa"/>
              <w:left w:w="100" w:type="dxa"/>
              <w:bottom w:w="100" w:type="dxa"/>
              <w:right w:w="100" w:type="dxa"/>
            </w:tcMar>
          </w:tcPr>
          <w:p w:rsidR="00C57E98" w:rsidRDefault="00347CE1">
            <w:pPr>
              <w:widowControl w:val="0"/>
              <w:rPr>
                <w:sz w:val="24"/>
                <w:szCs w:val="24"/>
              </w:rPr>
            </w:pPr>
            <w:hyperlink r:id="rId9">
              <w:r>
                <w:rPr>
                  <w:color w:val="0000FF"/>
                  <w:sz w:val="24"/>
                  <w:szCs w:val="24"/>
                  <w:u w:val="single"/>
                </w:rPr>
                <w:t>https://video.manches</w:t>
              </w:r>
              <w:r>
                <w:rPr>
                  <w:color w:val="0000FF"/>
                  <w:sz w:val="24"/>
                  <w:szCs w:val="24"/>
                  <w:u w:val="single"/>
                </w:rPr>
                <w:t>t</w:t>
              </w:r>
              <w:r>
                <w:rPr>
                  <w:color w:val="0000FF"/>
                  <w:sz w:val="24"/>
                  <w:szCs w:val="24"/>
                  <w:u w:val="single"/>
                </w:rPr>
                <w:t>er.</w:t>
              </w:r>
              <w:r>
                <w:rPr>
                  <w:color w:val="0000FF"/>
                  <w:sz w:val="24"/>
                  <w:szCs w:val="24"/>
                  <w:u w:val="single"/>
                </w:rPr>
                <w:t>a</w:t>
              </w:r>
              <w:r>
                <w:rPr>
                  <w:color w:val="0000FF"/>
                  <w:sz w:val="24"/>
                  <w:szCs w:val="24"/>
                  <w:u w:val="single"/>
                </w:rPr>
                <w:t>c.uk/index.html?login</w:t>
              </w:r>
            </w:hyperlink>
          </w:p>
          <w:p w:rsidR="00C57E98" w:rsidRDefault="00C57E98">
            <w:pPr>
              <w:widowControl w:val="0"/>
              <w:spacing w:line="240" w:lineRule="auto"/>
              <w:rPr>
                <w:sz w:val="24"/>
                <w:szCs w:val="24"/>
              </w:rPr>
            </w:pPr>
          </w:p>
        </w:tc>
      </w:tr>
      <w:tr w:rsidR="00C57E98">
        <w:trPr>
          <w:trHeight w:val="440"/>
        </w:trPr>
        <w:tc>
          <w:tcPr>
            <w:tcW w:w="1800" w:type="dxa"/>
            <w:vMerge w:val="restart"/>
            <w:shd w:val="clear" w:color="auto" w:fill="auto"/>
            <w:tcMar>
              <w:top w:w="100" w:type="dxa"/>
              <w:left w:w="100" w:type="dxa"/>
              <w:bottom w:w="100" w:type="dxa"/>
              <w:right w:w="100" w:type="dxa"/>
            </w:tcMar>
          </w:tcPr>
          <w:p w:rsidR="00C57E98" w:rsidRDefault="00347CE1">
            <w:pPr>
              <w:pStyle w:val="Heading3"/>
              <w:widowControl w:val="0"/>
              <w:spacing w:line="240" w:lineRule="auto"/>
            </w:pPr>
            <w:bookmarkStart w:id="17" w:name="_44sinio" w:colFirst="0" w:colLast="0"/>
            <w:bookmarkEnd w:id="17"/>
            <w:r>
              <w:t>Key readings</w:t>
            </w:r>
          </w:p>
        </w:tc>
        <w:tc>
          <w:tcPr>
            <w:tcW w:w="7560" w:type="dxa"/>
            <w:shd w:val="clear" w:color="auto" w:fill="auto"/>
            <w:tcMar>
              <w:top w:w="100" w:type="dxa"/>
              <w:left w:w="100" w:type="dxa"/>
              <w:bottom w:w="100" w:type="dxa"/>
              <w:right w:w="100" w:type="dxa"/>
            </w:tcMar>
          </w:tcPr>
          <w:p w:rsidR="00C57E98" w:rsidRDefault="00347CE1">
            <w:pPr>
              <w:widowControl w:val="0"/>
              <w:spacing w:line="240" w:lineRule="auto"/>
              <w:rPr>
                <w:sz w:val="24"/>
                <w:szCs w:val="24"/>
              </w:rPr>
            </w:pPr>
            <w:r>
              <w:rPr>
                <w:sz w:val="24"/>
                <w:szCs w:val="24"/>
              </w:rPr>
              <w:t>Smith tr. Extracts from The Mahabharata: an abridged translation, pp.1-3 (see Blackboard folder for topic 2)</w:t>
            </w:r>
          </w:p>
          <w:p w:rsidR="00C57E98" w:rsidRDefault="00C57E98">
            <w:pPr>
              <w:widowControl w:val="0"/>
              <w:spacing w:line="240" w:lineRule="auto"/>
              <w:rPr>
                <w:sz w:val="24"/>
                <w:szCs w:val="24"/>
              </w:rPr>
            </w:pPr>
          </w:p>
          <w:p w:rsidR="00C57E98" w:rsidRDefault="00347CE1">
            <w:pPr>
              <w:widowControl w:val="0"/>
              <w:numPr>
                <w:ilvl w:val="0"/>
                <w:numId w:val="4"/>
              </w:numPr>
              <w:pBdr>
                <w:top w:val="nil"/>
                <w:left w:val="nil"/>
                <w:bottom w:val="nil"/>
                <w:right w:val="nil"/>
                <w:between w:val="nil"/>
              </w:pBdr>
              <w:spacing w:line="240" w:lineRule="auto"/>
              <w:rPr>
                <w:color w:val="000000"/>
                <w:sz w:val="24"/>
                <w:szCs w:val="24"/>
              </w:rPr>
            </w:pPr>
            <w:r>
              <w:rPr>
                <w:color w:val="000000"/>
              </w:rPr>
              <w:t xml:space="preserve">This section </w:t>
            </w:r>
            <w:proofErr w:type="spellStart"/>
            <w:r>
              <w:rPr>
                <w:color w:val="000000"/>
              </w:rPr>
              <w:t>summarises</w:t>
            </w:r>
            <w:proofErr w:type="spellEnd"/>
            <w:r>
              <w:rPr>
                <w:color w:val="000000"/>
              </w:rPr>
              <w:t xml:space="preserve"> the 18 books of the Mahabharata epic.</w:t>
            </w:r>
          </w:p>
          <w:p w:rsidR="00C57E98" w:rsidRDefault="00347CE1">
            <w:pPr>
              <w:widowControl w:val="0"/>
              <w:numPr>
                <w:ilvl w:val="0"/>
                <w:numId w:val="4"/>
              </w:numPr>
              <w:pBdr>
                <w:top w:val="nil"/>
                <w:left w:val="nil"/>
                <w:bottom w:val="nil"/>
                <w:right w:val="nil"/>
                <w:between w:val="nil"/>
              </w:pBdr>
              <w:spacing w:line="240" w:lineRule="auto"/>
              <w:rPr>
                <w:color w:val="000000"/>
                <w:sz w:val="24"/>
                <w:szCs w:val="24"/>
              </w:rPr>
            </w:pPr>
            <w:r>
              <w:rPr>
                <w:color w:val="000000"/>
              </w:rPr>
              <w:t xml:space="preserve">Text was probably composed by </w:t>
            </w:r>
            <w:r>
              <w:rPr>
                <w:i/>
                <w:color w:val="000000"/>
              </w:rPr>
              <w:t xml:space="preserve">bards </w:t>
            </w:r>
            <w:r>
              <w:rPr>
                <w:color w:val="000000"/>
              </w:rPr>
              <w:t>who were storytellers and accompanied kings on the battlefields around the 5</w:t>
            </w:r>
            <w:r>
              <w:rPr>
                <w:color w:val="000000"/>
                <w:vertAlign w:val="superscript"/>
              </w:rPr>
              <w:t>th</w:t>
            </w:r>
            <w:r>
              <w:rPr>
                <w:color w:val="000000"/>
              </w:rPr>
              <w:t xml:space="preserve"> Century. </w:t>
            </w:r>
          </w:p>
          <w:p w:rsidR="00C57E98" w:rsidRDefault="00347CE1">
            <w:pPr>
              <w:widowControl w:val="0"/>
              <w:numPr>
                <w:ilvl w:val="0"/>
                <w:numId w:val="4"/>
              </w:numPr>
              <w:pBdr>
                <w:top w:val="nil"/>
                <w:left w:val="nil"/>
                <w:bottom w:val="nil"/>
                <w:right w:val="nil"/>
                <w:between w:val="nil"/>
              </w:pBdr>
              <w:spacing w:line="240" w:lineRule="auto"/>
              <w:rPr>
                <w:color w:val="000000"/>
                <w:sz w:val="24"/>
                <w:szCs w:val="24"/>
              </w:rPr>
            </w:pPr>
            <w:r>
              <w:rPr>
                <w:color w:val="000000"/>
              </w:rPr>
              <w:t>Examining a critical edition enables a study of reception/</w:t>
            </w:r>
            <w:r>
              <w:t>retellings</w:t>
            </w:r>
            <w:r>
              <w:rPr>
                <w:color w:val="000000"/>
              </w:rPr>
              <w:t>.</w:t>
            </w:r>
          </w:p>
        </w:tc>
      </w:tr>
      <w:tr w:rsidR="00C57E98">
        <w:trPr>
          <w:trHeight w:val="440"/>
        </w:trPr>
        <w:tc>
          <w:tcPr>
            <w:tcW w:w="1800" w:type="dxa"/>
            <w:vMerge/>
            <w:shd w:val="clear" w:color="auto" w:fill="auto"/>
            <w:tcMar>
              <w:top w:w="100" w:type="dxa"/>
              <w:left w:w="100" w:type="dxa"/>
              <w:bottom w:w="100" w:type="dxa"/>
              <w:right w:w="100" w:type="dxa"/>
            </w:tcMar>
          </w:tcPr>
          <w:p w:rsidR="00C57E98" w:rsidRDefault="00C57E98">
            <w:pPr>
              <w:widowControl w:val="0"/>
              <w:pBdr>
                <w:top w:val="nil"/>
                <w:left w:val="nil"/>
                <w:bottom w:val="nil"/>
                <w:right w:val="nil"/>
                <w:between w:val="nil"/>
              </w:pBdr>
              <w:rPr>
                <w:color w:val="000000"/>
                <w:sz w:val="24"/>
                <w:szCs w:val="24"/>
              </w:rPr>
            </w:pPr>
          </w:p>
        </w:tc>
        <w:tc>
          <w:tcPr>
            <w:tcW w:w="7560" w:type="dxa"/>
            <w:shd w:val="clear" w:color="auto" w:fill="auto"/>
            <w:tcMar>
              <w:top w:w="100" w:type="dxa"/>
              <w:left w:w="100" w:type="dxa"/>
              <w:bottom w:w="100" w:type="dxa"/>
              <w:right w:w="100" w:type="dxa"/>
            </w:tcMar>
          </w:tcPr>
          <w:p w:rsidR="00C57E98" w:rsidRDefault="00347CE1">
            <w:pPr>
              <w:widowControl w:val="0"/>
              <w:spacing w:line="240" w:lineRule="auto"/>
              <w:rPr>
                <w:sz w:val="24"/>
                <w:szCs w:val="24"/>
              </w:rPr>
            </w:pPr>
            <w:r>
              <w:rPr>
                <w:sz w:val="24"/>
                <w:szCs w:val="24"/>
              </w:rPr>
              <w:t xml:space="preserve">Black (2007), </w:t>
            </w:r>
            <w:hyperlink r:id="rId10">
              <w:r>
                <w:rPr>
                  <w:color w:val="0000FF"/>
                  <w:sz w:val="24"/>
                  <w:szCs w:val="24"/>
                  <w:u w:val="single"/>
                </w:rPr>
                <w:t>Eavesdropping</w:t>
              </w:r>
              <w:r>
                <w:rPr>
                  <w:color w:val="0000FF"/>
                  <w:sz w:val="24"/>
                  <w:szCs w:val="24"/>
                  <w:u w:val="single"/>
                </w:rPr>
                <w:t xml:space="preserve"> </w:t>
              </w:r>
              <w:r>
                <w:rPr>
                  <w:color w:val="0000FF"/>
                  <w:sz w:val="24"/>
                  <w:szCs w:val="24"/>
                  <w:u w:val="single"/>
                </w:rPr>
                <w:t xml:space="preserve">on the Epic: Female Listeners in the </w:t>
              </w:r>
              <w:proofErr w:type="spellStart"/>
              <w:r>
                <w:rPr>
                  <w:color w:val="0000FF"/>
                  <w:sz w:val="24"/>
                  <w:szCs w:val="24"/>
                  <w:u w:val="single"/>
                </w:rPr>
                <w:t>Mahābhārata</w:t>
              </w:r>
              <w:proofErr w:type="spellEnd"/>
            </w:hyperlink>
            <w:r>
              <w:rPr>
                <w:sz w:val="24"/>
                <w:szCs w:val="24"/>
              </w:rPr>
              <w:t>, p.53-78. (Library book or find scanned pdf on Blackboard)</w:t>
            </w:r>
          </w:p>
          <w:p w:rsidR="00C57E98" w:rsidRDefault="00C57E98">
            <w:pPr>
              <w:widowControl w:val="0"/>
              <w:spacing w:line="240" w:lineRule="auto"/>
              <w:rPr>
                <w:sz w:val="24"/>
                <w:szCs w:val="24"/>
              </w:rPr>
            </w:pPr>
          </w:p>
          <w:p w:rsidR="00C57E98" w:rsidRDefault="00347CE1">
            <w:pPr>
              <w:widowControl w:val="0"/>
              <w:numPr>
                <w:ilvl w:val="0"/>
                <w:numId w:val="4"/>
              </w:numPr>
              <w:pBdr>
                <w:top w:val="nil"/>
                <w:left w:val="nil"/>
                <w:bottom w:val="nil"/>
                <w:right w:val="nil"/>
                <w:between w:val="nil"/>
              </w:pBdr>
              <w:spacing w:line="240" w:lineRule="auto"/>
            </w:pPr>
            <w:r>
              <w:rPr>
                <w:color w:val="000000"/>
              </w:rPr>
              <w:t>Women are integrated into the imagined audience of the Ma</w:t>
            </w:r>
            <w:r>
              <w:rPr>
                <w:color w:val="000000"/>
              </w:rPr>
              <w:t xml:space="preserve">habharata and their presence as listeners impacts on the text in </w:t>
            </w:r>
            <w:proofErr w:type="gramStart"/>
            <w:r>
              <w:rPr>
                <w:color w:val="000000"/>
              </w:rPr>
              <w:t>a number of</w:t>
            </w:r>
            <w:proofErr w:type="gramEnd"/>
            <w:r>
              <w:rPr>
                <w:color w:val="000000"/>
              </w:rPr>
              <w:t xml:space="preserve"> ways by allowing female characters to claim authority to speak on matters of </w:t>
            </w:r>
            <w:r>
              <w:rPr>
                <w:i/>
                <w:color w:val="000000"/>
              </w:rPr>
              <w:t xml:space="preserve">dharma </w:t>
            </w:r>
            <w:r>
              <w:rPr>
                <w:color w:val="000000"/>
              </w:rPr>
              <w:t xml:space="preserve">and </w:t>
            </w:r>
            <w:proofErr w:type="spellStart"/>
            <w:r>
              <w:rPr>
                <w:i/>
                <w:color w:val="000000"/>
              </w:rPr>
              <w:t>moksa</w:t>
            </w:r>
            <w:proofErr w:type="spellEnd"/>
          </w:p>
          <w:p w:rsidR="00C57E98" w:rsidRDefault="00347CE1">
            <w:pPr>
              <w:widowControl w:val="0"/>
              <w:numPr>
                <w:ilvl w:val="0"/>
                <w:numId w:val="4"/>
              </w:numPr>
              <w:pBdr>
                <w:top w:val="nil"/>
                <w:left w:val="nil"/>
                <w:bottom w:val="nil"/>
                <w:right w:val="nil"/>
                <w:between w:val="nil"/>
              </w:pBdr>
              <w:spacing w:line="240" w:lineRule="auto"/>
            </w:pPr>
            <w:r>
              <w:rPr>
                <w:color w:val="000000"/>
              </w:rPr>
              <w:t xml:space="preserve">Whilst there are no claims that the </w:t>
            </w:r>
            <w:proofErr w:type="spellStart"/>
            <w:r>
              <w:rPr>
                <w:color w:val="000000"/>
              </w:rPr>
              <w:t>MBh</w:t>
            </w:r>
            <w:proofErr w:type="spellEnd"/>
            <w:r>
              <w:rPr>
                <w:color w:val="000000"/>
              </w:rPr>
              <w:t xml:space="preserve"> </w:t>
            </w:r>
            <w:proofErr w:type="gramStart"/>
            <w:r>
              <w:rPr>
                <w:color w:val="000000"/>
              </w:rPr>
              <w:t>as a whole is</w:t>
            </w:r>
            <w:proofErr w:type="gramEnd"/>
            <w:r>
              <w:rPr>
                <w:color w:val="000000"/>
              </w:rPr>
              <w:t xml:space="preserve"> for the benefit of women it arg</w:t>
            </w:r>
            <w:r>
              <w:rPr>
                <w:color w:val="000000"/>
              </w:rPr>
              <w:t>ues that females emerge as primary characters that shape and direct the story [p.73]</w:t>
            </w:r>
          </w:p>
          <w:p w:rsidR="00C57E98" w:rsidRDefault="00347CE1">
            <w:pPr>
              <w:widowControl w:val="0"/>
              <w:numPr>
                <w:ilvl w:val="0"/>
                <w:numId w:val="4"/>
              </w:numPr>
              <w:pBdr>
                <w:top w:val="nil"/>
                <w:left w:val="nil"/>
                <w:bottom w:val="nil"/>
                <w:right w:val="nil"/>
                <w:between w:val="nil"/>
              </w:pBdr>
              <w:spacing w:line="240" w:lineRule="auto"/>
              <w:rPr>
                <w:color w:val="000000"/>
                <w:sz w:val="24"/>
                <w:szCs w:val="24"/>
              </w:rPr>
            </w:pPr>
            <w:r>
              <w:rPr>
                <w:color w:val="000000"/>
              </w:rPr>
              <w:t>Gives the examples of Gandhari and Draupadi as female characters.</w:t>
            </w:r>
          </w:p>
          <w:p w:rsidR="00C57E98" w:rsidRDefault="00347CE1">
            <w:pPr>
              <w:widowControl w:val="0"/>
              <w:numPr>
                <w:ilvl w:val="0"/>
                <w:numId w:val="4"/>
              </w:numPr>
              <w:pBdr>
                <w:top w:val="nil"/>
                <w:left w:val="nil"/>
                <w:bottom w:val="nil"/>
                <w:right w:val="nil"/>
                <w:between w:val="nil"/>
              </w:pBdr>
              <w:rPr>
                <w:color w:val="000000"/>
              </w:rPr>
            </w:pPr>
            <w:r>
              <w:rPr>
                <w:color w:val="000000"/>
              </w:rPr>
              <w:t>Characterizing the audience: the king is the primary listener. But who are the other listeners of these f</w:t>
            </w:r>
            <w:r>
              <w:rPr>
                <w:color w:val="000000"/>
              </w:rPr>
              <w:t>rames? [p.57]</w:t>
            </w:r>
          </w:p>
          <w:p w:rsidR="00C57E98" w:rsidRDefault="00347CE1">
            <w:pPr>
              <w:widowControl w:val="0"/>
              <w:numPr>
                <w:ilvl w:val="0"/>
                <w:numId w:val="4"/>
              </w:numPr>
              <w:pBdr>
                <w:top w:val="nil"/>
                <w:left w:val="nil"/>
                <w:bottom w:val="nil"/>
                <w:right w:val="nil"/>
                <w:between w:val="nil"/>
              </w:pBdr>
              <w:spacing w:line="240" w:lineRule="auto"/>
              <w:rPr>
                <w:color w:val="000000"/>
                <w:sz w:val="24"/>
                <w:szCs w:val="24"/>
              </w:rPr>
            </w:pPr>
            <w:r>
              <w:rPr>
                <w:color w:val="000000"/>
              </w:rPr>
              <w:t>Frame narratives have importance because the technique of multiple framing suggests that the composers and compilers were concerned with the question of the text’s reception. [p.57]</w:t>
            </w:r>
          </w:p>
        </w:tc>
      </w:tr>
      <w:tr w:rsidR="00C57E98">
        <w:trPr>
          <w:trHeight w:val="440"/>
        </w:trPr>
        <w:tc>
          <w:tcPr>
            <w:tcW w:w="1800" w:type="dxa"/>
            <w:vMerge/>
            <w:shd w:val="clear" w:color="auto" w:fill="auto"/>
            <w:tcMar>
              <w:top w:w="100" w:type="dxa"/>
              <w:left w:w="100" w:type="dxa"/>
              <w:bottom w:w="100" w:type="dxa"/>
              <w:right w:w="100" w:type="dxa"/>
            </w:tcMar>
          </w:tcPr>
          <w:p w:rsidR="00C57E98" w:rsidRDefault="00C57E98">
            <w:pPr>
              <w:widowControl w:val="0"/>
              <w:pBdr>
                <w:top w:val="nil"/>
                <w:left w:val="nil"/>
                <w:bottom w:val="nil"/>
                <w:right w:val="nil"/>
                <w:between w:val="nil"/>
              </w:pBdr>
              <w:rPr>
                <w:color w:val="000000"/>
                <w:sz w:val="24"/>
                <w:szCs w:val="24"/>
              </w:rPr>
            </w:pPr>
          </w:p>
        </w:tc>
        <w:tc>
          <w:tcPr>
            <w:tcW w:w="7560" w:type="dxa"/>
            <w:shd w:val="clear" w:color="auto" w:fill="auto"/>
            <w:tcMar>
              <w:top w:w="100" w:type="dxa"/>
              <w:left w:w="100" w:type="dxa"/>
              <w:bottom w:w="100" w:type="dxa"/>
              <w:right w:w="100" w:type="dxa"/>
            </w:tcMar>
          </w:tcPr>
          <w:p w:rsidR="00C57E98" w:rsidRDefault="00347CE1">
            <w:pPr>
              <w:widowControl w:val="0"/>
              <w:spacing w:line="240" w:lineRule="auto"/>
              <w:rPr>
                <w:sz w:val="24"/>
                <w:szCs w:val="24"/>
              </w:rPr>
            </w:pPr>
            <w:proofErr w:type="spellStart"/>
            <w:r>
              <w:rPr>
                <w:sz w:val="24"/>
                <w:szCs w:val="24"/>
              </w:rPr>
              <w:t>Lutegendorf</w:t>
            </w:r>
            <w:proofErr w:type="spellEnd"/>
            <w:r>
              <w:rPr>
                <w:sz w:val="24"/>
                <w:szCs w:val="24"/>
              </w:rPr>
              <w:t xml:space="preserve"> (1991), ‘</w:t>
            </w:r>
            <w:hyperlink r:id="rId11">
              <w:r>
                <w:rPr>
                  <w:color w:val="0000FF"/>
                  <w:sz w:val="24"/>
                  <w:szCs w:val="24"/>
                  <w:u w:val="single"/>
                </w:rPr>
                <w:t xml:space="preserve">The Fathomless </w:t>
              </w:r>
              <w:r>
                <w:rPr>
                  <w:color w:val="0000FF"/>
                  <w:sz w:val="24"/>
                  <w:szCs w:val="24"/>
                  <w:u w:val="single"/>
                </w:rPr>
                <w:t>L</w:t>
              </w:r>
              <w:r>
                <w:rPr>
                  <w:color w:val="0000FF"/>
                  <w:sz w:val="24"/>
                  <w:szCs w:val="24"/>
                  <w:u w:val="single"/>
                </w:rPr>
                <w:t xml:space="preserve">ake: </w:t>
              </w:r>
              <w:proofErr w:type="spellStart"/>
              <w:r>
                <w:rPr>
                  <w:color w:val="0000FF"/>
                  <w:sz w:val="24"/>
                  <w:szCs w:val="24"/>
                  <w:u w:val="single"/>
                </w:rPr>
                <w:t>Tulsi’s</w:t>
              </w:r>
              <w:proofErr w:type="spellEnd"/>
              <w:r>
                <w:rPr>
                  <w:color w:val="0000FF"/>
                  <w:sz w:val="24"/>
                  <w:szCs w:val="24"/>
                  <w:u w:val="single"/>
                </w:rPr>
                <w:t xml:space="preserve"> narrative framing</w:t>
              </w:r>
            </w:hyperlink>
            <w:r>
              <w:rPr>
                <w:sz w:val="24"/>
                <w:szCs w:val="24"/>
              </w:rPr>
              <w:t>’, p.18-29.</w:t>
            </w:r>
          </w:p>
          <w:p w:rsidR="00C57E98" w:rsidRDefault="00C57E98">
            <w:pPr>
              <w:widowControl w:val="0"/>
              <w:spacing w:line="240" w:lineRule="auto"/>
              <w:rPr>
                <w:sz w:val="24"/>
                <w:szCs w:val="24"/>
              </w:rPr>
            </w:pPr>
          </w:p>
          <w:p w:rsidR="00C57E98" w:rsidRDefault="00347CE1">
            <w:pPr>
              <w:widowControl w:val="0"/>
              <w:numPr>
                <w:ilvl w:val="0"/>
                <w:numId w:val="4"/>
              </w:numPr>
              <w:pBdr>
                <w:top w:val="nil"/>
                <w:left w:val="nil"/>
                <w:bottom w:val="nil"/>
                <w:right w:val="nil"/>
                <w:between w:val="nil"/>
              </w:pBdr>
              <w:spacing w:line="240" w:lineRule="auto"/>
            </w:pPr>
            <w:r>
              <w:rPr>
                <w:color w:val="000000"/>
              </w:rPr>
              <w:t xml:space="preserve">This is on </w:t>
            </w:r>
            <w:proofErr w:type="spellStart"/>
            <w:r>
              <w:rPr>
                <w:color w:val="000000"/>
              </w:rPr>
              <w:t>Tulsidās’s</w:t>
            </w:r>
            <w:proofErr w:type="spellEnd"/>
            <w:r>
              <w:rPr>
                <w:color w:val="000000"/>
              </w:rPr>
              <w:t xml:space="preserve"> 16th c telling of the </w:t>
            </w:r>
            <w:proofErr w:type="spellStart"/>
            <w:r>
              <w:rPr>
                <w:color w:val="000000"/>
              </w:rPr>
              <w:t>Rāma</w:t>
            </w:r>
            <w:proofErr w:type="spellEnd"/>
            <w:r>
              <w:rPr>
                <w:color w:val="000000"/>
              </w:rPr>
              <w:t xml:space="preserve"> story but has an excellent early section on frames.</w:t>
            </w:r>
          </w:p>
          <w:p w:rsidR="00C57E98" w:rsidRDefault="00347CE1">
            <w:pPr>
              <w:widowControl w:val="0"/>
              <w:numPr>
                <w:ilvl w:val="0"/>
                <w:numId w:val="4"/>
              </w:numPr>
              <w:pBdr>
                <w:top w:val="nil"/>
                <w:left w:val="nil"/>
                <w:bottom w:val="nil"/>
                <w:right w:val="nil"/>
                <w:between w:val="nil"/>
              </w:pBdr>
              <w:spacing w:line="240" w:lineRule="auto"/>
            </w:pPr>
            <w:r>
              <w:rPr>
                <w:color w:val="000000"/>
              </w:rPr>
              <w:t xml:space="preserve">How frame narratives work in the </w:t>
            </w:r>
            <w:proofErr w:type="spellStart"/>
            <w:r>
              <w:rPr>
                <w:color w:val="000000"/>
              </w:rPr>
              <w:t>Ramacaritmanas</w:t>
            </w:r>
            <w:proofErr w:type="spellEnd"/>
            <w:r>
              <w:rPr>
                <w:color w:val="000000"/>
              </w:rPr>
              <w:t xml:space="preserve"> written by </w:t>
            </w:r>
            <w:proofErr w:type="spellStart"/>
            <w:r>
              <w:rPr>
                <w:color w:val="000000"/>
              </w:rPr>
              <w:t>Tulsi</w:t>
            </w:r>
            <w:proofErr w:type="spellEnd"/>
            <w:r>
              <w:rPr>
                <w:color w:val="000000"/>
              </w:rPr>
              <w:t xml:space="preserve"> Das to give the text authority and context.</w:t>
            </w:r>
          </w:p>
          <w:p w:rsidR="00C57E98" w:rsidRDefault="00347CE1">
            <w:pPr>
              <w:widowControl w:val="0"/>
              <w:spacing w:line="240" w:lineRule="auto"/>
              <w:rPr>
                <w:sz w:val="24"/>
                <w:szCs w:val="24"/>
              </w:rPr>
            </w:pPr>
            <w:r>
              <w:rPr>
                <w:sz w:val="24"/>
                <w:szCs w:val="24"/>
              </w:rPr>
              <w:t xml:space="preserve"> </w:t>
            </w:r>
          </w:p>
        </w:tc>
      </w:tr>
    </w:tbl>
    <w:p w:rsidR="00C57E98" w:rsidRDefault="00C57E98">
      <w:pPr>
        <w:rPr>
          <w:sz w:val="24"/>
          <w:szCs w:val="24"/>
        </w:rPr>
      </w:pPr>
    </w:p>
    <w:p w:rsidR="00C57E98" w:rsidRDefault="00347CE1">
      <w:pPr>
        <w:pStyle w:val="Heading3"/>
      </w:pPr>
      <w:bookmarkStart w:id="18" w:name="_2jxsxqh" w:colFirst="0" w:colLast="0"/>
      <w:bookmarkEnd w:id="18"/>
      <w:r>
        <w:lastRenderedPageBreak/>
        <w:t>Seminar questions, or past exam question</w:t>
      </w:r>
      <w:r>
        <w:t>s:</w:t>
      </w:r>
    </w:p>
    <w:p w:rsidR="00C57E98" w:rsidRDefault="00347CE1">
      <w:pPr>
        <w:numPr>
          <w:ilvl w:val="0"/>
          <w:numId w:val="3"/>
        </w:numPr>
        <w:rPr>
          <w:sz w:val="24"/>
          <w:szCs w:val="24"/>
        </w:rPr>
      </w:pPr>
      <w:proofErr w:type="gramStart"/>
      <w:r>
        <w:rPr>
          <w:sz w:val="24"/>
          <w:szCs w:val="24"/>
        </w:rPr>
        <w:t>Who’s</w:t>
      </w:r>
      <w:proofErr w:type="gramEnd"/>
      <w:r>
        <w:rPr>
          <w:sz w:val="24"/>
          <w:szCs w:val="24"/>
        </w:rPr>
        <w:t xml:space="preserve"> story is the Mahabharata?</w:t>
      </w:r>
    </w:p>
    <w:p w:rsidR="00C57E98" w:rsidRDefault="00347CE1">
      <w:pPr>
        <w:numPr>
          <w:ilvl w:val="0"/>
          <w:numId w:val="3"/>
        </w:numPr>
        <w:rPr>
          <w:sz w:val="24"/>
          <w:szCs w:val="24"/>
        </w:rPr>
      </w:pPr>
      <w:r>
        <w:rPr>
          <w:sz w:val="24"/>
          <w:szCs w:val="24"/>
        </w:rPr>
        <w:t>How do stories help construct a group’s identity?</w:t>
      </w:r>
    </w:p>
    <w:p w:rsidR="00C57E98" w:rsidRDefault="00347CE1">
      <w:pPr>
        <w:numPr>
          <w:ilvl w:val="0"/>
          <w:numId w:val="3"/>
        </w:numPr>
        <w:rPr>
          <w:sz w:val="24"/>
          <w:szCs w:val="24"/>
        </w:rPr>
      </w:pPr>
      <w:r>
        <w:rPr>
          <w:sz w:val="24"/>
          <w:szCs w:val="24"/>
        </w:rPr>
        <w:t>How do frame narratives function?</w:t>
      </w:r>
    </w:p>
    <w:p w:rsidR="00C57E98" w:rsidRDefault="00347CE1">
      <w:pPr>
        <w:numPr>
          <w:ilvl w:val="0"/>
          <w:numId w:val="3"/>
        </w:numPr>
        <w:rPr>
          <w:sz w:val="24"/>
          <w:szCs w:val="24"/>
        </w:rPr>
      </w:pPr>
      <w:r>
        <w:rPr>
          <w:sz w:val="24"/>
          <w:szCs w:val="24"/>
        </w:rPr>
        <w:t>Is the Mahabharata a female story?</w:t>
      </w:r>
    </w:p>
    <w:p w:rsidR="00C57E98" w:rsidRDefault="00C57E98">
      <w:pPr>
        <w:rPr>
          <w:sz w:val="24"/>
          <w:szCs w:val="24"/>
        </w:rPr>
      </w:pPr>
    </w:p>
    <w:p w:rsidR="00C57E98" w:rsidRDefault="00347CE1">
      <w:pPr>
        <w:pStyle w:val="Heading3"/>
        <w:rPr>
          <w:color w:val="000000"/>
        </w:rPr>
      </w:pPr>
      <w:bookmarkStart w:id="19" w:name="_z337ya" w:colFirst="0" w:colLast="0"/>
      <w:bookmarkEnd w:id="19"/>
      <w:r>
        <w:rPr>
          <w:color w:val="000000"/>
        </w:rPr>
        <w:t>Key themes:</w:t>
      </w:r>
    </w:p>
    <w:p w:rsidR="00C57E98" w:rsidRDefault="00347CE1">
      <w:pPr>
        <w:pStyle w:val="Heading4"/>
        <w:numPr>
          <w:ilvl w:val="0"/>
          <w:numId w:val="1"/>
        </w:numPr>
        <w:spacing w:after="0"/>
        <w:rPr>
          <w:color w:val="000000"/>
        </w:rPr>
      </w:pPr>
      <w:bookmarkStart w:id="20" w:name="_3j2qqm3" w:colFirst="0" w:colLast="0"/>
      <w:bookmarkEnd w:id="20"/>
      <w:r>
        <w:rPr>
          <w:color w:val="000000"/>
        </w:rPr>
        <w:t>Frame Narratives</w:t>
      </w:r>
    </w:p>
    <w:p w:rsidR="00C57E98" w:rsidRDefault="00347CE1">
      <w:pPr>
        <w:numPr>
          <w:ilvl w:val="1"/>
          <w:numId w:val="1"/>
        </w:numPr>
        <w:rPr>
          <w:sz w:val="24"/>
          <w:szCs w:val="24"/>
        </w:rPr>
      </w:pPr>
      <w:r>
        <w:rPr>
          <w:sz w:val="24"/>
          <w:szCs w:val="24"/>
        </w:rPr>
        <w:t xml:space="preserve">A method where you have the overarching frame and within it you have stories within stories. These stories are related to one another and are self-referential. Storytellers want us to think about who is telling this story and to whom they are telling this </w:t>
      </w:r>
      <w:r>
        <w:rPr>
          <w:sz w:val="24"/>
          <w:szCs w:val="24"/>
        </w:rPr>
        <w:t>story, whose story is this, and why is it being told.</w:t>
      </w:r>
    </w:p>
    <w:p w:rsidR="00C57E98" w:rsidRDefault="00347CE1">
      <w:pPr>
        <w:numPr>
          <w:ilvl w:val="1"/>
          <w:numId w:val="1"/>
        </w:numPr>
        <w:rPr>
          <w:sz w:val="24"/>
          <w:szCs w:val="24"/>
        </w:rPr>
      </w:pPr>
      <w:r>
        <w:rPr>
          <w:sz w:val="24"/>
          <w:szCs w:val="24"/>
        </w:rPr>
        <w:t>Explicit acknowledgment of ‘reception’</w:t>
      </w:r>
      <w:r>
        <w:rPr>
          <w:b/>
          <w:sz w:val="24"/>
          <w:szCs w:val="24"/>
        </w:rPr>
        <w:t>.</w:t>
      </w:r>
    </w:p>
    <w:p w:rsidR="00C57E98" w:rsidRDefault="00347CE1">
      <w:pPr>
        <w:numPr>
          <w:ilvl w:val="1"/>
          <w:numId w:val="1"/>
        </w:numPr>
        <w:rPr>
          <w:sz w:val="24"/>
          <w:szCs w:val="24"/>
        </w:rPr>
      </w:pPr>
      <w:r>
        <w:rPr>
          <w:sz w:val="24"/>
          <w:szCs w:val="24"/>
        </w:rPr>
        <w:t xml:space="preserve">Who you’re talking to has an impact on the story and changes the story that is being told: due to assumptions of pre-known information vs. the wider </w:t>
      </w:r>
      <w:proofErr w:type="gramStart"/>
      <w:r>
        <w:rPr>
          <w:sz w:val="24"/>
          <w:szCs w:val="24"/>
        </w:rPr>
        <w:t>picture.</w:t>
      </w:r>
      <w:proofErr w:type="gramEnd"/>
    </w:p>
    <w:p w:rsidR="00C57E98" w:rsidRDefault="00347CE1">
      <w:pPr>
        <w:numPr>
          <w:ilvl w:val="1"/>
          <w:numId w:val="1"/>
        </w:numPr>
        <w:rPr>
          <w:sz w:val="24"/>
          <w:szCs w:val="24"/>
        </w:rPr>
      </w:pPr>
      <w:r>
        <w:rPr>
          <w:sz w:val="24"/>
          <w:szCs w:val="24"/>
        </w:rPr>
        <w:t>Maha</w:t>
      </w:r>
      <w:r>
        <w:rPr>
          <w:sz w:val="24"/>
          <w:szCs w:val="24"/>
        </w:rPr>
        <w:t>bharata displays the earliest evidence of frame-stories.</w:t>
      </w:r>
    </w:p>
    <w:p w:rsidR="00C57E98" w:rsidRDefault="00347CE1">
      <w:pPr>
        <w:numPr>
          <w:ilvl w:val="1"/>
          <w:numId w:val="1"/>
        </w:numPr>
        <w:rPr>
          <w:sz w:val="24"/>
          <w:szCs w:val="24"/>
        </w:rPr>
      </w:pPr>
      <w:r>
        <w:rPr>
          <w:sz w:val="24"/>
          <w:szCs w:val="24"/>
        </w:rPr>
        <w:t>4 main frame narratives within the Mahabharata:</w:t>
      </w:r>
    </w:p>
    <w:p w:rsidR="00C57E98" w:rsidRDefault="00347CE1">
      <w:pPr>
        <w:numPr>
          <w:ilvl w:val="2"/>
          <w:numId w:val="7"/>
        </w:numPr>
        <w:rPr>
          <w:sz w:val="24"/>
          <w:szCs w:val="24"/>
        </w:rPr>
      </w:pPr>
      <w:proofErr w:type="spellStart"/>
      <w:r>
        <w:rPr>
          <w:sz w:val="24"/>
          <w:szCs w:val="24"/>
        </w:rPr>
        <w:t>Ugrasraravas</w:t>
      </w:r>
      <w:proofErr w:type="spellEnd"/>
      <w:r>
        <w:rPr>
          <w:sz w:val="24"/>
          <w:szCs w:val="24"/>
        </w:rPr>
        <w:t xml:space="preserve"> recites </w:t>
      </w:r>
      <w:proofErr w:type="spellStart"/>
      <w:r>
        <w:rPr>
          <w:sz w:val="24"/>
          <w:szCs w:val="24"/>
        </w:rPr>
        <w:t>MhB</w:t>
      </w:r>
      <w:proofErr w:type="spellEnd"/>
      <w:r>
        <w:rPr>
          <w:sz w:val="24"/>
          <w:szCs w:val="24"/>
        </w:rPr>
        <w:t xml:space="preserve"> stories to a Brahmin-ritual audience in </w:t>
      </w:r>
      <w:proofErr w:type="spellStart"/>
      <w:r>
        <w:rPr>
          <w:sz w:val="24"/>
          <w:szCs w:val="24"/>
        </w:rPr>
        <w:t>Naimisha</w:t>
      </w:r>
      <w:proofErr w:type="spellEnd"/>
      <w:r>
        <w:rPr>
          <w:sz w:val="24"/>
          <w:szCs w:val="24"/>
        </w:rPr>
        <w:t xml:space="preserve"> forest saying where he heard the story.</w:t>
      </w:r>
    </w:p>
    <w:p w:rsidR="00C57E98" w:rsidRDefault="00347CE1">
      <w:pPr>
        <w:numPr>
          <w:ilvl w:val="2"/>
          <w:numId w:val="7"/>
        </w:numPr>
        <w:rPr>
          <w:sz w:val="24"/>
          <w:szCs w:val="24"/>
        </w:rPr>
      </w:pPr>
      <w:proofErr w:type="spellStart"/>
      <w:r>
        <w:rPr>
          <w:sz w:val="24"/>
          <w:szCs w:val="24"/>
        </w:rPr>
        <w:t>MhB</w:t>
      </w:r>
      <w:proofErr w:type="spellEnd"/>
      <w:r>
        <w:rPr>
          <w:sz w:val="24"/>
          <w:szCs w:val="24"/>
        </w:rPr>
        <w:t xml:space="preserve"> is recited by Vaisampayana to Kin</w:t>
      </w:r>
      <w:r>
        <w:rPr>
          <w:sz w:val="24"/>
          <w:szCs w:val="24"/>
        </w:rPr>
        <w:t xml:space="preserve">g </w:t>
      </w:r>
      <w:proofErr w:type="spellStart"/>
      <w:r>
        <w:rPr>
          <w:sz w:val="24"/>
          <w:szCs w:val="24"/>
        </w:rPr>
        <w:t>Janamejaya</w:t>
      </w:r>
      <w:proofErr w:type="spellEnd"/>
      <w:r>
        <w:rPr>
          <w:sz w:val="24"/>
          <w:szCs w:val="24"/>
        </w:rPr>
        <w:t xml:space="preserve"> during the snake sacrifice until the war – why the snake sacrifice is happening. The king’s dad was killed by a snake, </w:t>
      </w:r>
      <w:proofErr w:type="spellStart"/>
      <w:r>
        <w:rPr>
          <w:sz w:val="24"/>
          <w:szCs w:val="24"/>
        </w:rPr>
        <w:t>emphasising</w:t>
      </w:r>
      <w:proofErr w:type="spellEnd"/>
      <w:r>
        <w:rPr>
          <w:sz w:val="24"/>
          <w:szCs w:val="24"/>
        </w:rPr>
        <w:t xml:space="preserve"> why the </w:t>
      </w:r>
      <w:proofErr w:type="spellStart"/>
      <w:r>
        <w:rPr>
          <w:sz w:val="24"/>
          <w:szCs w:val="24"/>
        </w:rPr>
        <w:t>Pandava</w:t>
      </w:r>
      <w:proofErr w:type="spellEnd"/>
      <w:r>
        <w:rPr>
          <w:sz w:val="24"/>
          <w:szCs w:val="24"/>
        </w:rPr>
        <w:t xml:space="preserve"> family and their descendants are trying to wipe out </w:t>
      </w:r>
      <w:proofErr w:type="gramStart"/>
      <w:r>
        <w:rPr>
          <w:sz w:val="24"/>
          <w:szCs w:val="24"/>
        </w:rPr>
        <w:t>all of</w:t>
      </w:r>
      <w:proofErr w:type="gramEnd"/>
      <w:r>
        <w:rPr>
          <w:sz w:val="24"/>
          <w:szCs w:val="24"/>
        </w:rPr>
        <w:t xml:space="preserve"> the snakes and why the family are so </w:t>
      </w:r>
      <w:r>
        <w:rPr>
          <w:sz w:val="24"/>
          <w:szCs w:val="24"/>
        </w:rPr>
        <w:t>obsessed with power and control.</w:t>
      </w:r>
    </w:p>
    <w:p w:rsidR="00C57E98" w:rsidRDefault="00347CE1">
      <w:pPr>
        <w:numPr>
          <w:ilvl w:val="2"/>
          <w:numId w:val="7"/>
        </w:numPr>
        <w:rPr>
          <w:sz w:val="24"/>
          <w:szCs w:val="24"/>
        </w:rPr>
      </w:pPr>
      <w:proofErr w:type="spellStart"/>
      <w:r>
        <w:rPr>
          <w:sz w:val="24"/>
          <w:szCs w:val="24"/>
        </w:rPr>
        <w:t>Samjaya</w:t>
      </w:r>
      <w:proofErr w:type="spellEnd"/>
      <w:r>
        <w:rPr>
          <w:sz w:val="24"/>
          <w:szCs w:val="24"/>
        </w:rPr>
        <w:t xml:space="preserve"> reports the battle of </w:t>
      </w:r>
      <w:proofErr w:type="spellStart"/>
      <w:r>
        <w:rPr>
          <w:sz w:val="24"/>
          <w:szCs w:val="24"/>
        </w:rPr>
        <w:t>MhB</w:t>
      </w:r>
      <w:proofErr w:type="spellEnd"/>
      <w:r>
        <w:rPr>
          <w:sz w:val="24"/>
          <w:szCs w:val="24"/>
        </w:rPr>
        <w:t xml:space="preserve"> to King </w:t>
      </w:r>
      <w:proofErr w:type="spellStart"/>
      <w:r>
        <w:rPr>
          <w:sz w:val="24"/>
          <w:szCs w:val="24"/>
        </w:rPr>
        <w:t>Dhrtararashtra</w:t>
      </w:r>
      <w:proofErr w:type="spellEnd"/>
      <w:r>
        <w:rPr>
          <w:sz w:val="24"/>
          <w:szCs w:val="24"/>
        </w:rPr>
        <w:t xml:space="preserve"> of why the cousins wiped each other out.</w:t>
      </w:r>
    </w:p>
    <w:p w:rsidR="00C57E98" w:rsidRDefault="00347CE1">
      <w:pPr>
        <w:numPr>
          <w:ilvl w:val="2"/>
          <w:numId w:val="7"/>
        </w:numPr>
        <w:rPr>
          <w:sz w:val="24"/>
          <w:szCs w:val="24"/>
        </w:rPr>
      </w:pPr>
      <w:proofErr w:type="spellStart"/>
      <w:r>
        <w:rPr>
          <w:sz w:val="24"/>
          <w:szCs w:val="24"/>
        </w:rPr>
        <w:t>Bhisma</w:t>
      </w:r>
      <w:proofErr w:type="spellEnd"/>
      <w:r>
        <w:rPr>
          <w:sz w:val="24"/>
          <w:szCs w:val="24"/>
        </w:rPr>
        <w:t xml:space="preserve"> recounts stories to King Yudhishthira after the </w:t>
      </w:r>
      <w:proofErr w:type="spellStart"/>
      <w:r>
        <w:rPr>
          <w:sz w:val="24"/>
          <w:szCs w:val="24"/>
        </w:rPr>
        <w:t>MhB</w:t>
      </w:r>
      <w:proofErr w:type="spellEnd"/>
      <w:r>
        <w:rPr>
          <w:sz w:val="24"/>
          <w:szCs w:val="24"/>
        </w:rPr>
        <w:t xml:space="preserve"> battle – the war is over, in order to prepare Yudhishthira to be a</w:t>
      </w:r>
      <w:r>
        <w:rPr>
          <w:sz w:val="24"/>
          <w:szCs w:val="24"/>
        </w:rPr>
        <w:t xml:space="preserve"> good king.</w:t>
      </w:r>
    </w:p>
    <w:p w:rsidR="00C57E98" w:rsidRDefault="00347CE1">
      <w:pPr>
        <w:pStyle w:val="Heading4"/>
        <w:numPr>
          <w:ilvl w:val="0"/>
          <w:numId w:val="1"/>
        </w:numPr>
        <w:spacing w:before="0" w:after="0"/>
        <w:rPr>
          <w:color w:val="000000"/>
        </w:rPr>
      </w:pPr>
      <w:bookmarkStart w:id="21" w:name="_1y810tw" w:colFirst="0" w:colLast="0"/>
      <w:bookmarkEnd w:id="21"/>
      <w:r>
        <w:rPr>
          <w:color w:val="000000"/>
        </w:rPr>
        <w:t>Tensions</w:t>
      </w:r>
    </w:p>
    <w:p w:rsidR="00C57E98" w:rsidRDefault="00347CE1">
      <w:pPr>
        <w:numPr>
          <w:ilvl w:val="1"/>
          <w:numId w:val="1"/>
        </w:numPr>
        <w:rPr>
          <w:sz w:val="24"/>
          <w:szCs w:val="24"/>
        </w:rPr>
      </w:pPr>
      <w:r>
        <w:rPr>
          <w:sz w:val="24"/>
          <w:szCs w:val="24"/>
        </w:rPr>
        <w:t>The tensions found within the Mahabharata encourage reader participation in the story’s events.</w:t>
      </w:r>
    </w:p>
    <w:p w:rsidR="00C57E98" w:rsidRDefault="00347CE1">
      <w:pPr>
        <w:numPr>
          <w:ilvl w:val="1"/>
          <w:numId w:val="1"/>
        </w:numPr>
        <w:rPr>
          <w:sz w:val="24"/>
          <w:szCs w:val="24"/>
        </w:rPr>
      </w:pPr>
      <w:r>
        <w:rPr>
          <w:sz w:val="24"/>
          <w:szCs w:val="24"/>
        </w:rPr>
        <w:t xml:space="preserve">Three types of tension: narrative, conceptual and ethical. </w:t>
      </w:r>
    </w:p>
    <w:p w:rsidR="00C57E98" w:rsidRDefault="00347CE1">
      <w:pPr>
        <w:numPr>
          <w:ilvl w:val="1"/>
          <w:numId w:val="1"/>
        </w:numPr>
        <w:rPr>
          <w:sz w:val="24"/>
          <w:szCs w:val="24"/>
        </w:rPr>
      </w:pPr>
      <w:r>
        <w:rPr>
          <w:sz w:val="24"/>
          <w:szCs w:val="24"/>
        </w:rPr>
        <w:t>These tensions are formed against the Mahabharata’s claims aimed to enlighten u</w:t>
      </w:r>
      <w:r>
        <w:rPr>
          <w:sz w:val="24"/>
          <w:szCs w:val="24"/>
        </w:rPr>
        <w:t xml:space="preserve">pon </w:t>
      </w:r>
      <w:proofErr w:type="spellStart"/>
      <w:r>
        <w:rPr>
          <w:sz w:val="24"/>
          <w:szCs w:val="24"/>
        </w:rPr>
        <w:t>artha</w:t>
      </w:r>
      <w:proofErr w:type="spellEnd"/>
      <w:r>
        <w:rPr>
          <w:sz w:val="24"/>
          <w:szCs w:val="24"/>
        </w:rPr>
        <w:t xml:space="preserve"> (wealth), </w:t>
      </w:r>
      <w:proofErr w:type="spellStart"/>
      <w:r>
        <w:rPr>
          <w:sz w:val="24"/>
          <w:szCs w:val="24"/>
        </w:rPr>
        <w:t>kama</w:t>
      </w:r>
      <w:proofErr w:type="spellEnd"/>
      <w:r>
        <w:rPr>
          <w:sz w:val="24"/>
          <w:szCs w:val="24"/>
        </w:rPr>
        <w:t xml:space="preserve"> (pleasure), dharma (duty), moksha (liberation from rebirth).</w:t>
      </w:r>
    </w:p>
    <w:p w:rsidR="00C57E98" w:rsidRDefault="00347CE1">
      <w:pPr>
        <w:numPr>
          <w:ilvl w:val="1"/>
          <w:numId w:val="1"/>
        </w:numPr>
        <w:rPr>
          <w:sz w:val="24"/>
          <w:szCs w:val="24"/>
        </w:rPr>
      </w:pPr>
      <w:r>
        <w:rPr>
          <w:sz w:val="24"/>
          <w:szCs w:val="24"/>
        </w:rPr>
        <w:lastRenderedPageBreak/>
        <w:t>Explored further in topic 3.</w:t>
      </w:r>
    </w:p>
    <w:p w:rsidR="00C57E98" w:rsidRDefault="00C57E98">
      <w:pPr>
        <w:ind w:left="1440"/>
        <w:rPr>
          <w:sz w:val="24"/>
          <w:szCs w:val="24"/>
        </w:rPr>
      </w:pPr>
    </w:p>
    <w:p w:rsidR="00C57E98" w:rsidRDefault="00347CE1">
      <w:pPr>
        <w:pStyle w:val="Heading4"/>
        <w:numPr>
          <w:ilvl w:val="0"/>
          <w:numId w:val="1"/>
        </w:numPr>
        <w:spacing w:before="0" w:after="0"/>
        <w:rPr>
          <w:color w:val="000000"/>
        </w:rPr>
      </w:pPr>
      <w:bookmarkStart w:id="22" w:name="_4i7ojhp" w:colFirst="0" w:colLast="0"/>
      <w:bookmarkEnd w:id="22"/>
      <w:r>
        <w:rPr>
          <w:color w:val="000000"/>
        </w:rPr>
        <w:t>Significance of the Mahabharata today</w:t>
      </w:r>
    </w:p>
    <w:p w:rsidR="00C57E98" w:rsidRDefault="00347CE1">
      <w:pPr>
        <w:numPr>
          <w:ilvl w:val="1"/>
          <w:numId w:val="1"/>
        </w:numPr>
        <w:rPr>
          <w:sz w:val="24"/>
          <w:szCs w:val="24"/>
        </w:rPr>
      </w:pPr>
      <w:r>
        <w:rPr>
          <w:sz w:val="24"/>
          <w:szCs w:val="24"/>
        </w:rPr>
        <w:t xml:space="preserve">A self-proclaimed important text. It is now presented as </w:t>
      </w:r>
      <w:proofErr w:type="spellStart"/>
      <w:r>
        <w:rPr>
          <w:i/>
          <w:sz w:val="24"/>
          <w:szCs w:val="24"/>
        </w:rPr>
        <w:t>itihasa</w:t>
      </w:r>
      <w:proofErr w:type="spellEnd"/>
      <w:r>
        <w:rPr>
          <w:i/>
          <w:sz w:val="24"/>
          <w:szCs w:val="24"/>
        </w:rPr>
        <w:t xml:space="preserve"> </w:t>
      </w:r>
      <w:r>
        <w:rPr>
          <w:sz w:val="24"/>
          <w:szCs w:val="24"/>
        </w:rPr>
        <w:t>(history).</w:t>
      </w:r>
    </w:p>
    <w:p w:rsidR="00C57E98" w:rsidRDefault="00347CE1">
      <w:pPr>
        <w:numPr>
          <w:ilvl w:val="1"/>
          <w:numId w:val="1"/>
        </w:numPr>
        <w:rPr>
          <w:sz w:val="24"/>
          <w:szCs w:val="24"/>
        </w:rPr>
      </w:pPr>
      <w:r>
        <w:rPr>
          <w:sz w:val="24"/>
          <w:szCs w:val="24"/>
        </w:rPr>
        <w:t>Tells a complex story of a war between two sets of cousins.</w:t>
      </w:r>
    </w:p>
    <w:p w:rsidR="00C57E98" w:rsidRDefault="00347CE1">
      <w:pPr>
        <w:numPr>
          <w:ilvl w:val="1"/>
          <w:numId w:val="1"/>
        </w:numPr>
        <w:rPr>
          <w:sz w:val="24"/>
          <w:szCs w:val="24"/>
        </w:rPr>
      </w:pPr>
      <w:bookmarkStart w:id="23" w:name="_2xcytpi" w:colFirst="0" w:colLast="0"/>
      <w:bookmarkEnd w:id="23"/>
      <w:r>
        <w:rPr>
          <w:sz w:val="24"/>
          <w:szCs w:val="24"/>
        </w:rPr>
        <w:t>Has established greater and more ‘universal’ significance in more recent centuries due to nationalism and ossification i</w:t>
      </w:r>
      <w:r>
        <w:rPr>
          <w:sz w:val="24"/>
          <w:szCs w:val="24"/>
        </w:rPr>
        <w:t xml:space="preserve">nto Indian/Hindu society. Originally the text seems to be aimed at kings and the aristocracy class (refer to </w:t>
      </w:r>
      <w:hyperlink r:id="rId12">
        <w:r>
          <w:rPr>
            <w:color w:val="0000FF"/>
            <w:sz w:val="24"/>
            <w:szCs w:val="24"/>
            <w:u w:val="single"/>
          </w:rPr>
          <w:t>The Origin an</w:t>
        </w:r>
        <w:r>
          <w:rPr>
            <w:color w:val="0000FF"/>
            <w:sz w:val="24"/>
            <w:szCs w:val="24"/>
            <w:u w:val="single"/>
          </w:rPr>
          <w:t>d</w:t>
        </w:r>
        <w:r>
          <w:rPr>
            <w:color w:val="0000FF"/>
            <w:sz w:val="24"/>
            <w:szCs w:val="24"/>
            <w:u w:val="single"/>
          </w:rPr>
          <w:t xml:space="preserve"> Significance </w:t>
        </w:r>
        <w:r>
          <w:rPr>
            <w:color w:val="0000FF"/>
            <w:sz w:val="24"/>
            <w:szCs w:val="24"/>
            <w:u w:val="single"/>
          </w:rPr>
          <w:t>of the Epic Mahabharata</w:t>
        </w:r>
      </w:hyperlink>
      <w:r>
        <w:rPr>
          <w:sz w:val="24"/>
          <w:szCs w:val="24"/>
        </w:rPr>
        <w:t>, Lutgendorf (1989) ‘</w:t>
      </w:r>
      <w:hyperlink r:id="rId13">
        <w:r>
          <w:rPr>
            <w:color w:val="0000FF"/>
            <w:sz w:val="24"/>
            <w:szCs w:val="24"/>
            <w:u w:val="single"/>
          </w:rPr>
          <w:t xml:space="preserve">The view from the </w:t>
        </w:r>
        <w:proofErr w:type="spellStart"/>
        <w:r>
          <w:rPr>
            <w:color w:val="0000FF"/>
            <w:sz w:val="24"/>
            <w:szCs w:val="24"/>
            <w:u w:val="single"/>
          </w:rPr>
          <w:t>g</w:t>
        </w:r>
        <w:r>
          <w:rPr>
            <w:color w:val="0000FF"/>
            <w:sz w:val="24"/>
            <w:szCs w:val="24"/>
            <w:u w:val="single"/>
          </w:rPr>
          <w:t>hats</w:t>
        </w:r>
        <w:proofErr w:type="spellEnd"/>
      </w:hyperlink>
      <w:r>
        <w:rPr>
          <w:sz w:val="24"/>
          <w:szCs w:val="24"/>
        </w:rPr>
        <w:t xml:space="preserve">’, and Fitzgerald (1983) </w:t>
      </w:r>
      <w:hyperlink r:id="rId14">
        <w:r>
          <w:rPr>
            <w:color w:val="0000FF"/>
            <w:sz w:val="24"/>
            <w:szCs w:val="24"/>
            <w:u w:val="single"/>
          </w:rPr>
          <w:t>The great epic of India as religious rh</w:t>
        </w:r>
        <w:r>
          <w:rPr>
            <w:color w:val="0000FF"/>
            <w:sz w:val="24"/>
            <w:szCs w:val="24"/>
            <w:u w:val="single"/>
          </w:rPr>
          <w:t>e</w:t>
        </w:r>
        <w:r>
          <w:rPr>
            <w:color w:val="0000FF"/>
            <w:sz w:val="24"/>
            <w:szCs w:val="24"/>
            <w:u w:val="single"/>
          </w:rPr>
          <w:t>toric</w:t>
        </w:r>
      </w:hyperlink>
      <w:r>
        <w:rPr>
          <w:sz w:val="24"/>
          <w:szCs w:val="24"/>
        </w:rPr>
        <w:t>)</w:t>
      </w:r>
    </w:p>
    <w:p w:rsidR="00C57E98" w:rsidRDefault="00347CE1">
      <w:pPr>
        <w:pStyle w:val="Heading3"/>
        <w:rPr>
          <w:color w:val="000000"/>
        </w:rPr>
      </w:pPr>
      <w:bookmarkStart w:id="24" w:name="_1ci93xb" w:colFirst="0" w:colLast="0"/>
      <w:bookmarkEnd w:id="24"/>
      <w:r>
        <w:rPr>
          <w:color w:val="000000"/>
        </w:rPr>
        <w:t>Other n</w:t>
      </w:r>
      <w:r>
        <w:rPr>
          <w:color w:val="000000"/>
        </w:rPr>
        <w:t>otes:</w:t>
      </w:r>
    </w:p>
    <w:p w:rsidR="00C57E98" w:rsidRDefault="00347CE1">
      <w:pPr>
        <w:numPr>
          <w:ilvl w:val="0"/>
          <w:numId w:val="9"/>
        </w:numPr>
        <w:rPr>
          <w:sz w:val="24"/>
          <w:szCs w:val="24"/>
        </w:rPr>
      </w:pPr>
      <w:r>
        <w:rPr>
          <w:sz w:val="24"/>
          <w:szCs w:val="24"/>
        </w:rPr>
        <w:t>Frame stories are an integral part of the Mahabharata identity (</w:t>
      </w:r>
      <w:proofErr w:type="spellStart"/>
      <w:r>
        <w:rPr>
          <w:sz w:val="24"/>
          <w:szCs w:val="24"/>
        </w:rPr>
        <w:t>Minkowski</w:t>
      </w:r>
      <w:proofErr w:type="spellEnd"/>
      <w:r>
        <w:rPr>
          <w:sz w:val="24"/>
          <w:szCs w:val="24"/>
        </w:rPr>
        <w:t xml:space="preserve"> 1989), they are self-referential thus indicating how embedded stories are to be understood.</w:t>
      </w:r>
    </w:p>
    <w:p w:rsidR="00C57E98" w:rsidRDefault="00347CE1">
      <w:pPr>
        <w:numPr>
          <w:ilvl w:val="0"/>
          <w:numId w:val="9"/>
        </w:numPr>
        <w:rPr>
          <w:sz w:val="24"/>
          <w:szCs w:val="24"/>
        </w:rPr>
      </w:pPr>
      <w:r>
        <w:rPr>
          <w:sz w:val="24"/>
          <w:szCs w:val="24"/>
        </w:rPr>
        <w:t>The frame narratives within the Mahabharata are significant because three out of the five main frames are told to a king</w:t>
      </w:r>
    </w:p>
    <w:p w:rsidR="00C57E98" w:rsidRDefault="00347CE1">
      <w:pPr>
        <w:numPr>
          <w:ilvl w:val="0"/>
          <w:numId w:val="2"/>
        </w:numPr>
        <w:rPr>
          <w:sz w:val="24"/>
          <w:szCs w:val="24"/>
        </w:rPr>
      </w:pPr>
      <w:r>
        <w:rPr>
          <w:sz w:val="24"/>
          <w:szCs w:val="24"/>
        </w:rPr>
        <w:t>Rituals are embedded into the story. What significance does this have?</w:t>
      </w:r>
    </w:p>
    <w:p w:rsidR="00C57E98" w:rsidRDefault="00C57E98">
      <w:pPr>
        <w:rPr>
          <w:sz w:val="24"/>
          <w:szCs w:val="24"/>
        </w:rPr>
      </w:pPr>
    </w:p>
    <w:p w:rsidR="00C57E98" w:rsidRDefault="00347CE1">
      <w:pPr>
        <w:pStyle w:val="Heading3"/>
        <w:rPr>
          <w:color w:val="000000"/>
        </w:rPr>
      </w:pPr>
      <w:bookmarkStart w:id="25" w:name="_3whwml4" w:colFirst="0" w:colLast="0"/>
      <w:bookmarkEnd w:id="25"/>
      <w:r>
        <w:rPr>
          <w:color w:val="000000"/>
        </w:rPr>
        <w:t>Additional tips from tutors:</w:t>
      </w:r>
    </w:p>
    <w:p w:rsidR="00C57E98" w:rsidRDefault="00347CE1">
      <w:pPr>
        <w:numPr>
          <w:ilvl w:val="0"/>
          <w:numId w:val="2"/>
        </w:numPr>
        <w:rPr>
          <w:sz w:val="24"/>
          <w:szCs w:val="24"/>
        </w:rPr>
      </w:pPr>
      <w:r>
        <w:rPr>
          <w:sz w:val="24"/>
          <w:szCs w:val="24"/>
        </w:rPr>
        <w:t>The value of examining the frame n</w:t>
      </w:r>
      <w:r>
        <w:rPr>
          <w:sz w:val="24"/>
          <w:szCs w:val="24"/>
        </w:rPr>
        <w:t>arratives found within stories can help unpick its significance, audience and intentions.</w:t>
      </w:r>
    </w:p>
    <w:sectPr w:rsidR="00C57E9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86E9B"/>
    <w:multiLevelType w:val="multilevel"/>
    <w:tmpl w:val="DF72C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Calibri" w:eastAsia="Calibri" w:hAnsi="Calibri" w:cs="Calibri"/>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7E6B20"/>
    <w:multiLevelType w:val="multilevel"/>
    <w:tmpl w:val="E730D976"/>
    <w:lvl w:ilvl="0">
      <w:start w:val="2016"/>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3C7997"/>
    <w:multiLevelType w:val="multilevel"/>
    <w:tmpl w:val="B2060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717A3D"/>
    <w:multiLevelType w:val="multilevel"/>
    <w:tmpl w:val="A38A6E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3523A26"/>
    <w:multiLevelType w:val="multilevel"/>
    <w:tmpl w:val="F7D44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453857"/>
    <w:multiLevelType w:val="multilevel"/>
    <w:tmpl w:val="394A43C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BA02BBA"/>
    <w:multiLevelType w:val="multilevel"/>
    <w:tmpl w:val="4FB2B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1122E59"/>
    <w:multiLevelType w:val="multilevel"/>
    <w:tmpl w:val="7CBA8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6906701"/>
    <w:multiLevelType w:val="multilevel"/>
    <w:tmpl w:val="ACC44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71A7D60"/>
    <w:multiLevelType w:val="multilevel"/>
    <w:tmpl w:val="1F9CF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9"/>
  </w:num>
  <w:num w:numId="3">
    <w:abstractNumId w:val="7"/>
  </w:num>
  <w:num w:numId="4">
    <w:abstractNumId w:val="5"/>
  </w:num>
  <w:num w:numId="5">
    <w:abstractNumId w:val="1"/>
  </w:num>
  <w:num w:numId="6">
    <w:abstractNumId w:val="3"/>
  </w:num>
  <w:num w:numId="7">
    <w:abstractNumId w:val="0"/>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E98"/>
    <w:rsid w:val="00347CE1"/>
    <w:rsid w:val="004E0A03"/>
    <w:rsid w:val="00C57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6EAA53-2854-4BDA-820D-B26A17C7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jstor.org/stable/24049236" TargetMode="External"/><Relationship Id="rId13" Type="http://schemas.openxmlformats.org/officeDocument/2006/relationships/hyperlink" Target="http://www.jstor.org/stable/2057378" TargetMode="External"/><Relationship Id="rId3" Type="http://schemas.openxmlformats.org/officeDocument/2006/relationships/settings" Target="settings.xml"/><Relationship Id="rId7" Type="http://schemas.openxmlformats.org/officeDocument/2006/relationships/hyperlink" Target="https://www-cambridge-org.manchester.idm.oclc.org/core/books/cambridge-companion-to-narrative/45E41A6D74F9CB697D9668AC46D88397" TargetMode="External"/><Relationship Id="rId12" Type="http://schemas.openxmlformats.org/officeDocument/2006/relationships/hyperlink" Target="http://www.hinduwebsite.com/hinduism/essays/the-origin-and-significance-of-the-epic-mahabharata.as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eb.b.ebscohost.com.manchester.idm.oclc.org/ehost/detail/detail?vid=0&amp;sid=5885047b-b58f-4ced-9887-5bbbab706544%40pdc-v-sessmgr04&amp;bdata=JkF1dGhUeXBlPWlwLHNoaWImc2l0ZT1laG9zdC1saXZl" TargetMode="External"/><Relationship Id="rId11" Type="http://schemas.openxmlformats.org/officeDocument/2006/relationships/hyperlink" Target="http://www.jstor.org/stable/10.1525/j.ctt1ppzkw.6" TargetMode="External"/><Relationship Id="rId5" Type="http://schemas.openxmlformats.org/officeDocument/2006/relationships/hyperlink" Target="https://video.manchester.ac.uk/index.html?login" TargetMode="External"/><Relationship Id="rId15" Type="http://schemas.openxmlformats.org/officeDocument/2006/relationships/fontTable" Target="fontTable.xml"/><Relationship Id="rId10" Type="http://schemas.openxmlformats.org/officeDocument/2006/relationships/hyperlink" Target="https://www.librarysearch.manchester.ac.uk/discovery/fulldisplay?docid=alma9927967594401631&amp;context=L&amp;vid=44MAN_INST:MU_NUI&amp;lang=en&amp;search_scope=MyInst_and_CI&amp;adaptor=Local%20Search%20Engine&amp;tab=Everything&amp;query=any,contains,Gender%20and%20Narrative%20in%20the%20Mah%C4%81bh%C4%81rata&amp;offset=0&amp;pcAvailability=false" TargetMode="External"/><Relationship Id="rId4" Type="http://schemas.openxmlformats.org/officeDocument/2006/relationships/webSettings" Target="webSettings.xml"/><Relationship Id="rId9" Type="http://schemas.openxmlformats.org/officeDocument/2006/relationships/hyperlink" Target="https://video.manchester.ac.uk/index.html?login" TargetMode="External"/><Relationship Id="rId14" Type="http://schemas.openxmlformats.org/officeDocument/2006/relationships/hyperlink" Target="http://www.jstor.org/stable/14625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1978</Words>
  <Characters>11280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Yashswi Naman Sheel</cp:lastModifiedBy>
  <cp:revision>2</cp:revision>
  <dcterms:created xsi:type="dcterms:W3CDTF">2020-05-19T09:13:00Z</dcterms:created>
  <dcterms:modified xsi:type="dcterms:W3CDTF">2020-05-19T09:31:00Z</dcterms:modified>
</cp:coreProperties>
</file>